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79" w:lineRule="exact"/>
        <w:jc w:val="center"/>
        <w:rPr>
          <w:rFonts w:ascii="宋体" w:eastAsia="方正小标宋_GBK" w:cs="方正小标宋_GBK" w:hAnsi="宋体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宋体" w:eastAsia="方正小标宋_GBK" w:cs="方正小标宋_GBK" w:hAnsi="宋体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宋体" w:eastAsia="方正小标宋_GBK" w:cs="方正小标宋_GBK" w:hAnsi="宋体" w:hint="eastAsia"/>
          <w:sz w:val="44"/>
          <w:szCs w:val="44"/>
          <w:lang w:bidi="ar-SA"/>
        </w:rPr>
      </w:pPr>
      <w:r>
        <w:rPr>
          <w:rFonts w:ascii="宋体" w:eastAsia="方正小标宋_GBK" w:cs="方正小标宋_GBK" w:hAnsi="宋体" w:hint="eastAsia"/>
          <w:sz w:val="44"/>
          <w:szCs w:val="44"/>
          <w:lang w:bidi="ar-SA"/>
        </w:rPr>
        <w:pict>
          <v:shape type="#_x0000_t136" id="艺术字 4" o:spid="_x0000_s4" fillcolor="#FF0000" stroked="f" strokecolor="#000000" adj="10800" style="position:absolute;margin-left:0.0pt;margin-top:114.2pt;width:411.0pt;height:53.800007pt;z-index:15;mso-position-horizontal:center;mso-position-horizontal-relative:page;mso-position-vertical:absolute;mso-position-vertical-relative:margin;mso-wrap-distance-left:8.999863pt;mso-wrap-distance-right:8.999863pt;">
            <v:stroke color="#000000"/>
            <o:lock aspectratio="t"/>
            <v:textpath style="font-family:&quot;方正小标宋_GBK&quot;;" trim="t" fitpath="t" string="重庆市江津区人力资源和社会保障局文件"/>
          </v:shape>
        </w:pict>
      </w:r>
    </w:p>
    <w:p>
      <w:pPr>
        <w:spacing w:line="579" w:lineRule="exact"/>
        <w:rPr>
          <w:rFonts w:ascii="宋体" w:eastAsia="方正小标宋_GBK" w:cs="方正小标宋_GBK" w:hAnsi="宋体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宋体" w:eastAsia="方正小标宋_GBK" w:cs="方正小标宋_GBK" w:hAnsi="宋体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宋体" w:eastAsia="方正仿宋_GBK" w:hAnsi="宋体" w:hint="eastAsia"/>
          <w:sz w:val="32"/>
          <w:szCs w:val="32"/>
        </w:rPr>
      </w:pPr>
    </w:p>
    <w:p>
      <w:pPr>
        <w:spacing w:line="579" w:lineRule="exact"/>
        <w:jc w:val="center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 xml:space="preserve"> </w:t>
      </w:r>
    </w:p>
    <w:p>
      <w:pPr>
        <w:spacing w:line="579" w:lineRule="exact"/>
        <w:jc w:val="center"/>
        <w:rPr>
          <w:rFonts w:ascii="宋体" w:eastAsia="方正仿宋_GBK" w:cs="方正小标宋_GBK" w:hAnsi="宋体" w:hint="eastAsia"/>
          <w:sz w:val="32"/>
          <w:szCs w:val="32"/>
          <w:lang w:bidi="ar-SA"/>
        </w:rPr>
      </w:pPr>
      <w:r>
        <w:rPr>
          <w:rFonts w:ascii="宋体" w:eastAsia="方正仿宋_GBK" w:hAnsi="宋体" w:hint="eastAsia"/>
          <w:sz w:val="32"/>
          <w:szCs w:val="32"/>
        </w:rPr>
        <w:t>津人社发〔</w:t>
      </w:r>
      <w:r>
        <w:rPr>
          <w:rFonts w:ascii="宋体" w:hint="eastAsia"/>
          <w:snapToGrid w:val="0"/>
          <w:kern w:val="0"/>
          <w:sz w:val="32"/>
        </w:rPr>
        <w:t>202</w:t>
      </w:r>
      <w:r>
        <w:rPr>
          <w:rFonts w:ascii="宋体" w:hint="eastAsia"/>
          <w:snapToGrid w:val="0"/>
          <w:kern w:val="0"/>
          <w:sz w:val="32"/>
          <w:lang w:val="en-US" w:eastAsia="zh-CN"/>
        </w:rPr>
        <w:t>3</w:t>
      </w:r>
      <w:r>
        <w:rPr>
          <w:rFonts w:ascii="宋体" w:eastAsia="方正仿宋_GBK" w:hAnsi="宋体" w:hint="eastAsia"/>
          <w:sz w:val="32"/>
          <w:szCs w:val="32"/>
        </w:rPr>
        <w:t>〕</w:t>
      </w:r>
      <w:r>
        <w:rPr>
          <w:rFonts w:ascii="宋体" w:eastAsia="方正仿宋_GBK" w:hAnsi="宋体"/>
          <w:sz w:val="32"/>
          <w:szCs w:val="32"/>
          <w:lang w:val="en-US" w:eastAsia="zh-CN"/>
        </w:rPr>
        <w:t>14</w:t>
      </w:r>
      <w:r>
        <w:rPr>
          <w:rFonts w:ascii="宋体" w:eastAsia="方正仿宋_GBK" w:hAnsi="宋体" w:hint="eastAsia"/>
          <w:sz w:val="32"/>
          <w:szCs w:val="32"/>
        </w:rPr>
        <w:t xml:space="preserve">号     </w:t>
      </w:r>
    </w:p>
    <w:p>
      <w:pPr>
        <w:spacing w:line="579" w:lineRule="exact"/>
        <w:rPr>
          <w:rFonts w:ascii="宋体" w:eastAsia="方正小标宋_GBK" w:cs="方正小标宋_GBK" w:hAnsi="宋体"/>
          <w:sz w:val="44"/>
          <w:szCs w:val="44"/>
          <w:lang w:bidi="ar-SA"/>
        </w:rPr>
      </w:pPr>
    </w:p>
    <w:p>
      <w:pPr>
        <w:spacing w:line="579" w:lineRule="exact"/>
        <w:rPr>
          <w:rFonts w:ascii="宋体" w:eastAsia="方正小标宋_GBK" w:cs="方正小标宋_GBK" w:hAnsi="宋体" w:hint="eastAsia"/>
          <w:sz w:val="44"/>
          <w:szCs w:val="44"/>
          <w:lang w:bidi="ar-SA"/>
        </w:rPr>
      </w:pPr>
      <w:r>
        <w:rPr>
          <w:rFonts w:ascii="宋体" w:eastAsia="方正小标宋_GBK" w:cs="方正小标宋_GBK" w:hAnsi="宋体" w:hint="eastAsia"/>
          <w:sz w:val="44"/>
          <w:szCs w:val="44"/>
          <w:lang w:bidi="ar-SA"/>
        </w:rPr>
        <mc:AlternateContent>
          <mc:Choice Requires="wps">
            <w:drawing>
              <wp:anchor distT="0" distB="0" distL="114298" distR="114298" simplePos="0" relativeHeight="16" behindDoc="0" locked="0" layoutInCell="1" hidden="0" allowOverlap="1">
                <wp:simplePos x="0" y="0"/>
                <wp:positionH relativeFrom="page">
                  <wp:posOffset>1029970</wp:posOffset>
                </wp:positionH>
                <wp:positionV relativeFrom="margin">
                  <wp:posOffset>2975610</wp:posOffset>
                </wp:positionV>
                <wp:extent cx="5615940" cy="952"/>
                <wp:effectExtent l="0" t="0" r="0" b="0"/>
                <wp:wrapNone/>
                <wp:docPr id="5" name="直线 5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952"/>
                        </a:xfrm>
                        <a:prstGeom prst="line"/>
                        <a:noFill/>
                        <a:ln w="22225" cmpd="sng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6" o:spid="_x0000_s6" from="81.1pt,234.3pt" to="523.3pt,234.375pt" filled="f" stroked="t" strokeweight="1.75pt" style="position:absolute;z-index:16;mso-position-horizontal:absolute;mso-position-horizontal-relative:page;mso-position-vertical:absolute;mso-position-vertical-relative:margin;mso-wrap-distance-left:8.999863pt;mso-wrap-distance-right:8.999863pt;">
                <v:stroke color="#FF0000"/>
                <o:lock aspectratio="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/>
          <w:highlight w:val="auto"/>
        </w:rPr>
      </w:pPr>
      <w:r>
        <w:rPr>
          <w:rFonts w:ascii="宋体" w:eastAsia="方正小标宋_GBK" w:cs="方正小标宋_GBK" w:hAnsi="宋体"/>
          <w:kern w:val="0"/>
          <w:sz w:val="43"/>
          <w:szCs w:val="43"/>
          <w:lang w:val="en-US" w:eastAsia="zh-CN"/>
          <w:highlight w:val="auto"/>
        </w:rPr>
        <w:t>重庆市</w:t>
      </w:r>
      <w:r>
        <w:rPr>
          <w:rFonts w:ascii="宋体" w:eastAsia="方正小标宋_GBK" w:cs="方正小标宋_GBK" w:hAnsi="宋体" w:hint="eastAsia"/>
          <w:kern w:val="0"/>
          <w:sz w:val="43"/>
          <w:szCs w:val="43"/>
          <w:lang w:val="en-US" w:eastAsia="zh-CN"/>
          <w:highlight w:val="auto"/>
        </w:rPr>
        <w:t>江津区</w:t>
      </w:r>
      <w:r>
        <w:rPr>
          <w:rFonts w:ascii="宋体" w:eastAsia="方正小标宋_GBK" w:cs="方正小标宋_GBK" w:hAnsi="宋体"/>
          <w:kern w:val="0"/>
          <w:sz w:val="43"/>
          <w:szCs w:val="43"/>
          <w:lang w:val="en-US" w:eastAsia="zh-CN"/>
          <w:highlight w:val="auto"/>
        </w:rPr>
        <w:t>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eastAsia="方正小标宋_GBK" w:cs="宋体" w:hAnsi="宋体" w:hint="eastAsia"/>
          <w:sz w:val="44"/>
          <w:lang w:val="en-US" w:eastAsia="zh-CN"/>
        </w:rPr>
      </w:pPr>
      <w:r>
        <w:rPr>
          <w:rFonts w:ascii="宋体" w:eastAsia="方正小标宋_GBK" w:cs="方正小标宋_GBK" w:hAnsi="宋体" w:hint="eastAsia"/>
          <w:spacing w:val="0"/>
          <w:w w:val="95"/>
          <w:kern w:val="0"/>
          <w:sz w:val="43"/>
          <w:szCs w:val="43"/>
          <w:lang w:val="en-US" w:eastAsia="zh-CN"/>
          <w:highlight w:val="auto"/>
        </w:rPr>
        <w:t>关于公布</w:t>
      </w:r>
      <w:r>
        <w:rPr>
          <w:rFonts w:ascii="宋体" w:eastAsia="方正小标宋_GBK" w:cs="宋体" w:hAnsi="宋体" w:hint="eastAsia"/>
          <w:sz w:val="44"/>
          <w:lang w:val="en-US" w:eastAsia="zh-CN"/>
        </w:rPr>
        <w:t>江津区乡村振兴专家人才工作站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eastAsia="方正小标宋_GBK" w:cs="方正小标宋_GBK" w:hAnsi="宋体" w:hint="eastAsia"/>
          <w:spacing w:val="0"/>
          <w:w w:val="95"/>
          <w:kern w:val="0"/>
          <w:sz w:val="43"/>
          <w:szCs w:val="43"/>
          <w:lang w:val="en-US" w:eastAsia="zh-CN"/>
          <w:highlight w:val="auto"/>
        </w:rPr>
      </w:pPr>
      <w:r>
        <w:rPr>
          <w:rFonts w:ascii="宋体" w:eastAsia="方正小标宋_GBK" w:cs="宋体" w:hAnsi="宋体" w:hint="eastAsia"/>
          <w:sz w:val="44"/>
          <w:lang w:val="en-US" w:eastAsia="zh-CN"/>
        </w:rPr>
        <w:t>建设单位</w:t>
      </w:r>
      <w:r>
        <w:rPr>
          <w:rFonts w:ascii="宋体" w:eastAsia="方正小标宋_GBK" w:cs="方正小标宋_GBK" w:hAnsi="宋体" w:hint="eastAsia"/>
          <w:spacing w:val="0"/>
          <w:w w:val="95"/>
          <w:kern w:val="0"/>
          <w:sz w:val="43"/>
          <w:szCs w:val="43"/>
          <w:lang w:val="en-US" w:eastAsia="zh-CN"/>
          <w:highlight w:val="auto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eastAsia="方正小标宋_GBK" w:cs="方正小标宋_GBK" w:hAnsi="宋体" w:hint="eastAsia"/>
          <w:w w:val="95"/>
          <w:kern w:val="0"/>
          <w:sz w:val="43"/>
          <w:szCs w:val="43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宋体" w:eastAsia="方正仿宋_GBK" w:cs="方正仿宋_GBK" w:hAnsi="宋体" w:hint="eastAsia"/>
          <w:sz w:val="32"/>
          <w:szCs w:val="32"/>
          <w:highlight w:val="auto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  <w:highlight w:val="auto"/>
        </w:rPr>
        <w:t>各镇人民政府、街道办事处，区政府有关部门，有关单位：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32"/>
        <w:jc w:val="both"/>
        <w:textAlignment w:val="auto"/>
        <w:rPr>
          <w:rFonts w:ascii="宋体" w:eastAsia="方正仿宋_GBK" w:cs="方正仿宋_GBK" w:hAnsi="宋体" w:hint="eastAsia"/>
          <w:kern w:val="0"/>
          <w:sz w:val="31"/>
          <w:szCs w:val="31"/>
          <w:lang w:val="en-US" w:eastAsia="zh-CN"/>
        </w:rPr>
      </w:pP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根据《关于开展江津区乡村振兴专家人才工作站申报工作的通知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</w:rPr>
        <w:t>》（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  <w:lang w:val="en-US" w:eastAsia="zh-CN"/>
        </w:rPr>
        <w:t>津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</w:rPr>
        <w:t>人社发〔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</w:rPr>
        <w:t>〕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  <w:lang w:val="en-US" w:eastAsia="zh-CN"/>
        </w:rPr>
        <w:t>119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</w:rPr>
        <w:t>号）有关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ascii="宋体" w:eastAsia="方正仿宋_GBK" w:cs="方正仿宋_GBK" w:hAnsi="宋体" w:hint="eastAsia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eastAsia="方正仿宋_GBK" w:cs="方正仿宋_GBK" w:hAnsi="宋体"/>
          <w:kern w:val="0"/>
          <w:sz w:val="31"/>
          <w:szCs w:val="31"/>
          <w:lang w:val="en-US" w:eastAsia="zh-CN"/>
        </w:rPr>
        <w:t>经</w:t>
      </w:r>
      <w:r>
        <w:rPr>
          <w:rFonts w:ascii="宋体" w:eastAsia="方正仿宋_GBK" w:cs="方正仿宋_GBK" w:hAnsi="宋体" w:hint="eastAsia"/>
          <w:kern w:val="0"/>
          <w:sz w:val="31"/>
          <w:szCs w:val="31"/>
          <w:lang w:val="en-US" w:eastAsia="zh-CN"/>
        </w:rPr>
        <w:t>单位申报、审查评估、社会公示等程序，确定2个单位入选江津区乡村振兴专家人才工作站，现予公</w:t>
      </w:r>
      <w:bookmarkStart w:id="0" w:name="_GoBack"/>
      <w:bookmarkEnd w:id="0"/>
      <w:r>
        <w:rPr>
          <w:rFonts w:ascii="宋体" w:eastAsia="方正仿宋_GBK" w:cs="方正仿宋_GBK" w:hAnsi="宋体" w:hint="eastAsia"/>
          <w:kern w:val="0"/>
          <w:sz w:val="31"/>
          <w:szCs w:val="31"/>
          <w:lang w:val="en-US" w:eastAsia="zh-CN"/>
        </w:rPr>
        <w:t>布，并就有关事项通知如下：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12"/>
        <w:jc w:val="left"/>
        <w:textAlignment w:val="auto"/>
        <w:rPr>
          <w:rFonts w:ascii="宋体" w:eastAsia="方正黑体_GBK" w:cs="方正黑体_GBK" w:hAnsi="宋体" w:hint="eastAsia"/>
          <w:kern w:val="0"/>
          <w:sz w:val="31"/>
          <w:szCs w:val="31"/>
          <w:lang w:val="en-US" w:eastAsia="zh-CN"/>
        </w:rPr>
      </w:pPr>
      <w:r>
        <w:rPr>
          <w:rFonts w:ascii="宋体" w:eastAsia="方正黑体_GBK" w:cs="方正黑体_GBK" w:hAnsi="宋体" w:hint="eastAsia"/>
          <w:kern w:val="0"/>
          <w:sz w:val="31"/>
          <w:szCs w:val="31"/>
          <w:lang w:val="en-US" w:eastAsia="zh-CN"/>
        </w:rPr>
        <w:t>一、高度重视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Chars="200" w:firstLine="632"/>
        <w:jc w:val="left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建设</w:t>
      </w:r>
      <w:r>
        <w:rPr>
          <w:rFonts w:ascii="宋体" w:eastAsia="方正仿宋_GBK" w:cs="方正仿宋_GBK" w:hAnsi="宋体"/>
          <w:sz w:val="32"/>
          <w:szCs w:val="32"/>
        </w:rPr>
        <w:t>乡村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振兴专家</w:t>
      </w:r>
      <w:r>
        <w:rPr>
          <w:rFonts w:ascii="宋体" w:eastAsia="方正仿宋_GBK" w:cs="方正仿宋_GBK" w:hAnsi="宋体"/>
          <w:sz w:val="32"/>
          <w:szCs w:val="32"/>
        </w:rPr>
        <w:t>人才工作站</w:t>
      </w:r>
      <w:r>
        <w:rPr>
          <w:rFonts w:ascii="宋体" w:eastAsia="方正仿宋_GBK" w:cs="方正仿宋_GBK" w:hAnsi="宋体" w:hint="eastAsia"/>
          <w:sz w:val="32"/>
          <w:szCs w:val="32"/>
        </w:rPr>
        <w:t>，是</w:t>
      </w:r>
      <w:r>
        <w:rPr>
          <w:rFonts w:ascii="宋体" w:eastAsia="方正仿宋_GBK" w:cs="方正仿宋_GBK" w:hAnsi="宋体"/>
          <w:sz w:val="32"/>
          <w:szCs w:val="32"/>
        </w:rPr>
        <w:t>落实习近平总书记关于加快推进乡村人才振兴的重要举措，</w:t>
      </w:r>
      <w:r>
        <w:rPr>
          <w:rFonts w:ascii="宋体" w:eastAsia="方正仿宋_GBK" w:cs="方正仿宋_GBK" w:hAnsi="宋体" w:hint="eastAsia"/>
          <w:sz w:val="32"/>
          <w:szCs w:val="32"/>
        </w:rPr>
        <w:t>是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加快</w:t>
      </w:r>
      <w:r>
        <w:rPr>
          <w:rFonts w:ascii="宋体" w:eastAsia="方正仿宋_GBK" w:cs="方正仿宋_GBK" w:hAnsi="宋体" w:hint="eastAsia"/>
          <w:sz w:val="32"/>
          <w:szCs w:val="32"/>
        </w:rPr>
        <w:t>培养造就一支懂农业、爱农村、爱农民的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乡村振兴人才</w:t>
      </w:r>
      <w:r>
        <w:rPr>
          <w:rFonts w:ascii="宋体" w:eastAsia="方正仿宋_GBK" w:cs="方正仿宋_GBK" w:hAnsi="宋体" w:hint="eastAsia"/>
          <w:sz w:val="32"/>
          <w:szCs w:val="32"/>
        </w:rPr>
        <w:t>队伍</w:t>
      </w:r>
      <w:r>
        <w:rPr>
          <w:rFonts w:ascii="宋体" w:eastAsia="方正仿宋_GBK" w:cs="方正仿宋_GBK" w:hAnsi="宋体"/>
          <w:sz w:val="32"/>
          <w:szCs w:val="32"/>
        </w:rPr>
        <w:t>的</w:t>
      </w:r>
      <w:r>
        <w:rPr>
          <w:rFonts w:ascii="宋体" w:eastAsia="方正仿宋_GBK" w:cs="方正仿宋_GBK" w:hAnsi="宋体" w:hint="eastAsia"/>
          <w:sz w:val="32"/>
          <w:szCs w:val="32"/>
        </w:rPr>
        <w:t>重要平台。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建站单位</w:t>
      </w:r>
      <w:r>
        <w:rPr>
          <w:rFonts w:ascii="宋体" w:eastAsia="方正仿宋_GBK" w:cs="方正仿宋_GBK" w:hAnsi="宋体" w:hint="eastAsia"/>
          <w:sz w:val="32"/>
          <w:szCs w:val="32"/>
        </w:rPr>
        <w:t>要高度重视，抓住创新发展机遇，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用好专家人才智力资源，持续助力建设乡村振兴</w:t>
      </w:r>
      <w:r>
        <w:rPr>
          <w:rFonts w:ascii="宋体" w:eastAsia="方正仿宋_GBK" w:cs="方正仿宋_GBK" w:hAnsi="宋体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12"/>
        <w:jc w:val="left"/>
        <w:textAlignment w:val="auto"/>
        <w:rPr>
          <w:rFonts w:ascii="宋体" w:eastAsia="方正黑体_GBK" w:cs="方正黑体_GBK" w:hAnsi="宋体"/>
          <w:kern w:val="0"/>
          <w:sz w:val="31"/>
          <w:szCs w:val="31"/>
          <w:lang w:val="en-US" w:eastAsia="zh-CN"/>
        </w:rPr>
      </w:pPr>
      <w:r>
        <w:rPr>
          <w:rFonts w:ascii="宋体" w:eastAsia="方正黑体_GBK" w:cs="方正黑体_GBK" w:hAnsi="宋体" w:hint="eastAsia"/>
          <w:kern w:val="0"/>
          <w:sz w:val="31"/>
          <w:szCs w:val="31"/>
          <w:lang w:val="en-US" w:eastAsia="zh-CN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Chars="200" w:firstLine="632"/>
        <w:textAlignment w:val="auto"/>
        <w:rPr>
          <w:rFonts w:ascii="宋体" w:eastAsia="方正黑体_GBK" w:cs="方正黑体_GBK" w:hAnsi="宋体" w:hint="eastAsia"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kern w:val="2"/>
          <w:sz w:val="32"/>
          <w:szCs w:val="32"/>
          <w:lang w:val="en-US" w:eastAsia="zh-CN" w:bidi="ar-SA"/>
        </w:rPr>
        <w:t>为确保发挥作用，专家人才工作站实行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动态管理制度</w:t>
      </w:r>
      <w:r>
        <w:rPr>
          <w:rFonts w:ascii="宋体" w:eastAsia="方正仿宋_GBK" w:cs="方正仿宋_GBK" w:hAnsi="宋体"/>
          <w:sz w:val="32"/>
          <w:szCs w:val="32"/>
          <w:lang w:val="en-US" w:eastAsia="zh-CN"/>
        </w:rPr>
        <w:t>，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建站单位</w:t>
      </w:r>
      <w:r>
        <w:rPr>
          <w:rFonts w:ascii="宋体" w:eastAsia="方正仿宋_GBK" w:cs="方正仿宋_GBK" w:hAnsi="宋体"/>
          <w:sz w:val="32"/>
          <w:szCs w:val="32"/>
          <w:lang w:val="en-US" w:eastAsia="zh-CN"/>
        </w:rPr>
        <w:t>须按年度向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区人力社保局</w:t>
      </w:r>
      <w:r>
        <w:rPr>
          <w:rFonts w:ascii="宋体" w:eastAsia="方正仿宋_GBK" w:cs="方正仿宋_GBK" w:hAnsi="宋体"/>
          <w:sz w:val="32"/>
          <w:szCs w:val="32"/>
          <w:lang w:val="en-US" w:eastAsia="zh-CN"/>
        </w:rPr>
        <w:t>报送当年工作计划及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年终工作总结</w:t>
      </w:r>
      <w:r>
        <w:rPr>
          <w:rFonts w:ascii="宋体" w:eastAsia="方正仿宋_GBK" w:cs="方正仿宋_GBK" w:hAnsi="宋体"/>
          <w:sz w:val="32"/>
          <w:szCs w:val="32"/>
          <w:lang w:val="en-US" w:eastAsia="zh-CN"/>
        </w:rPr>
        <w:t>。</w:t>
      </w:r>
      <w:r>
        <w:rPr>
          <w:rFonts w:ascii="宋体" w:eastAsia="方正仿宋_GBK" w:cs="方正仿宋_GBK" w:hAnsi="宋体"/>
          <w:sz w:val="32"/>
          <w:szCs w:val="32"/>
        </w:rPr>
        <w:t>区人力社保局每年进行一次评估，对工作开展不力的人才工作站给予督促整改或取消资格处理。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32"/>
        <w:jc w:val="both"/>
        <w:textAlignment w:val="auto"/>
        <w:rPr>
          <w:rFonts w:ascii="宋体" w:eastAsia="方正黑体_GBK" w:cs="方正黑体_GBK" w:hAnsi="宋体"/>
          <w:kern w:val="0"/>
          <w:sz w:val="32"/>
          <w:szCs w:val="32"/>
          <w:lang w:val="en-US" w:eastAsia="zh-CN"/>
          <w:highlight w:val="auto"/>
        </w:rPr>
      </w:pPr>
      <w:r>
        <w:rPr>
          <w:rFonts w:ascii="宋体" w:eastAsia="方正黑体_GBK" w:cs="方正黑体_GBK" w:hAnsi="宋体" w:hint="eastAsia"/>
          <w:kern w:val="0"/>
          <w:sz w:val="32"/>
          <w:szCs w:val="32"/>
          <w:lang w:val="en-US" w:eastAsia="zh-CN"/>
          <w:highlight w:val="auto"/>
        </w:rPr>
        <w:t>三、保障措施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32"/>
        <w:jc w:val="both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  <w:highlight w:val="auto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  <w:highlight w:val="auto"/>
        </w:rPr>
        <w:t>根据评选情况，给予每个建站单位5万元经费支持，主要用于专家人才工作站日常工作开展，包括人才活动、座谈交流、人才服务等。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32"/>
        <w:jc w:val="left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32"/>
        <w:jc w:val="left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  <w:highlight w:val="auto"/>
        </w:rPr>
        <w:t>附件：江津区乡村振兴专家人才工作站入选名单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contextualSpacing w:val="0"/>
        <w:textAlignment w:val="auto"/>
        <w:rPr>
          <w:rFonts w:ascii="宋体"/>
          <w:color w:val="auto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Chars="900" w:firstLine="2843"/>
        <w:contextualSpacing w:val="0"/>
        <w:textAlignment w:val="auto"/>
        <w:rPr>
          <w:rFonts w:ascii="宋体" w:eastAsia="方正仿宋_GBK" w:hAnsi="宋体" w:hint="eastAsia"/>
          <w:color w:val="auto"/>
          <w:sz w:val="32"/>
          <w:szCs w:val="32"/>
        </w:rPr>
      </w:pPr>
      <w:r>
        <w:rPr>
          <w:rFonts w:ascii="宋体" w:eastAsia="方正仿宋_GBK" w:hAnsi="宋体" w:hint="eastAsia"/>
          <w:color w:val="auto"/>
          <w:sz w:val="32"/>
          <w:szCs w:val="32"/>
        </w:rPr>
        <w:t>重庆市江津区人力资源和社会保障局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Chars="1150" w:firstLine="3632"/>
        <w:contextualSpacing w:val="0"/>
        <w:textAlignment w:val="auto"/>
        <w:rPr>
          <w:rFonts w:ascii="宋体" w:eastAsia="方正仿宋_GBK" w:hAnsi="宋体" w:hint="eastAsia"/>
          <w:color w:val="auto"/>
          <w:sz w:val="32"/>
          <w:szCs w:val="32"/>
        </w:rPr>
        <w:sectPr>
          <w:headerReference w:type="default" r:id="rId2"/>
          <w:footerReference w:type="default" r:id="rId3"/>
          <w:pgSz w:w="11906" w:h="16838"/>
          <w:pgMar w:top="2098" w:right="1474" w:bottom="1985" w:left="1588" w:header="1701" w:footer="1134" w:gutter="0"/>
          <w:docGrid w:type="linesAndChars" w:linePitch="579" w:charSpace="-849"/>
        </w:sectPr>
      </w:pPr>
      <w:r>
        <w:rPr>
          <w:rFonts w:ascii="宋体" w:eastAsia="方正仿宋_GBK" w:hAnsi="宋体" w:hint="eastAsia"/>
          <w:color w:val="auto"/>
          <w:sz w:val="32"/>
          <w:szCs w:val="32"/>
        </w:rPr>
        <w:t>202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3</w:t>
      </w:r>
      <w:r>
        <w:rPr>
          <w:rFonts w:ascii="宋体" w:eastAsia="方正仿宋_GBK" w:hAnsi="宋体" w:hint="eastAsia"/>
          <w:color w:val="auto"/>
          <w:sz w:val="32"/>
          <w:szCs w:val="32"/>
        </w:rPr>
        <w:t>年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2</w:t>
      </w:r>
      <w:r>
        <w:rPr>
          <w:rFonts w:ascii="宋体" w:eastAsia="方正仿宋_GBK" w:hAnsi="宋体" w:hint="eastAsia"/>
          <w:color w:val="auto"/>
          <w:sz w:val="32"/>
          <w:szCs w:val="32"/>
        </w:rPr>
        <w:t>月</w:t>
      </w:r>
      <w:r>
        <w:rPr>
          <w:rFonts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ascii="宋体" w:eastAsia="方正仿宋_GBK" w:hAnsi="宋体" w:hint="eastAsia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0"/>
        <w:jc w:val="both"/>
        <w:textAlignment w:val="auto"/>
        <w:outlineLvl w:val="9"/>
        <w:rPr>
          <w:rFonts w:ascii="方正黑体_GBK" w:eastAsia="方正黑体_GBK" w:cs="方正黑体_GBK" w:hint="eastAsia"/>
          <w:sz w:val="32"/>
          <w:szCs w:val="20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2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0"/>
        <w:jc w:val="center"/>
        <w:textAlignment w:val="auto"/>
        <w:outlineLvl w:val="9"/>
        <w:rPr>
          <w:rFonts w:ascii="宋体" w:eastAsia="方正小标宋_GBK" w:cs="宋体" w:hAnsi="宋体" w:hint="eastAsia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0"/>
        <w:jc w:val="center"/>
        <w:textAlignment w:val="auto"/>
        <w:outlineLvl w:val="9"/>
        <w:rPr>
          <w:rFonts w:ascii="宋体" w:eastAsia="方正小标宋_GBK" w:cs="宋体" w:hAnsi="宋体" w:hint="eastAsia"/>
          <w:sz w:val="44"/>
          <w:lang w:val="en-US" w:eastAsia="zh-CN"/>
        </w:rPr>
      </w:pPr>
      <w:r>
        <w:rPr>
          <w:rFonts w:ascii="宋体" w:eastAsia="方正小标宋_GBK" w:cs="宋体" w:hAnsi="宋体" w:hint="eastAsia"/>
          <w:sz w:val="44"/>
          <w:lang w:val="en-US" w:eastAsia="zh-CN"/>
        </w:rPr>
        <w:t>江津区乡村振兴专家人才工作站入选名单</w:t>
      </w:r>
    </w:p>
    <w:p>
      <w:pPr>
        <w:pStyle w:val="15"/>
        <w:rPr>
          <w:rFonts w:ascii="宋体" w:eastAsia="方正小标宋_GBK" w:cs="宋体" w:hAnsi="宋体" w:hint="eastAsia"/>
          <w:color w:val="auto"/>
          <w:sz w:val="44"/>
          <w:lang w:val="en-US" w:eastAsia="zh-CN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095"/>
      </w:tblGrid>
      <w:tr>
        <w:tc>
          <w:tcPr>
            <w:tcW w:w="1182" w:type="dxa"/>
            <w:vAlign w:val="center"/>
          </w:tcPr>
          <w:p>
            <w:pPr>
              <w:pStyle w:val="15"/>
              <w:jc w:val="center"/>
              <w:rPr>
                <w:rFonts w:ascii="宋体" w:eastAsia="方正黑体_GBK" w:cs="方正黑体_GBK" w:hAnsi="宋体"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方正黑体_GBK" w:cs="方正黑体_GBK" w:hAnsi="宋体"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95" w:type="dxa"/>
            <w:vAlign w:val="center"/>
          </w:tcPr>
          <w:p>
            <w:pPr>
              <w:pStyle w:val="15"/>
              <w:jc w:val="center"/>
              <w:rPr>
                <w:rFonts w:ascii="宋体" w:eastAsia="方正黑体_GBK" w:cs="方正黑体_GBK" w:hAnsi="宋体"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方正黑体_GBK" w:cs="方正黑体_GBK" w:hAnsi="宋体"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入选单位</w:t>
            </w:r>
          </w:p>
        </w:tc>
      </w:tr>
      <w:tr>
        <w:tc>
          <w:tcPr>
            <w:tcW w:w="1182" w:type="dxa"/>
            <w:vAlign w:val="center"/>
          </w:tcPr>
          <w:p>
            <w:pPr>
              <w:pStyle w:val="15"/>
              <w:jc w:val="center"/>
              <w:rPr>
                <w:rFonts w:ascii="宋体" w:eastAsia="宋体"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95" w:type="dxa"/>
            <w:vAlign w:val="center"/>
          </w:tcPr>
          <w:p>
            <w:pPr>
              <w:pStyle w:val="15"/>
              <w:jc w:val="center"/>
              <w:rPr>
                <w:rFonts w:ascii="宋体" w:eastAsia="方正仿宋_GBK" w:cs="方正仿宋_GBK" w:hAnsi="宋体" w:hint="eastAsia"/>
                <w:color w:val="auto"/>
                <w:vertAlign w:val="baseli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32"/>
                <w:szCs w:val="32"/>
                <w:lang w:val="en-US" w:eastAsia="zh-CN"/>
              </w:rPr>
              <w:t>重庆西部食谷食品产业发展有限公司</w:t>
            </w:r>
          </w:p>
        </w:tc>
      </w:tr>
      <w:tr>
        <w:tc>
          <w:tcPr>
            <w:tcW w:w="1182" w:type="dxa"/>
            <w:vAlign w:val="center"/>
          </w:tcPr>
          <w:p>
            <w:pPr>
              <w:pStyle w:val="15"/>
              <w:jc w:val="center"/>
              <w:rPr>
                <w:rFonts w:ascii="宋体" w:eastAsia="宋体"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95" w:type="dxa"/>
            <w:vAlign w:val="center"/>
          </w:tcPr>
          <w:p>
            <w:pPr>
              <w:pStyle w:val="15"/>
              <w:jc w:val="center"/>
              <w:rPr>
                <w:rFonts w:ascii="宋体" w:eastAsia="方正仿宋_GBK" w:cs="方正仿宋_GBK" w:hAnsi="宋体" w:hint="eastAsia"/>
                <w:color w:val="auto"/>
                <w:vertAlign w:val="baseli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32"/>
                <w:szCs w:val="32"/>
                <w:lang w:val="en-US" w:eastAsia="zh-CN"/>
              </w:rPr>
              <w:t>重庆易龙实业有限公司</w:t>
            </w:r>
          </w:p>
        </w:tc>
      </w:tr>
    </w:tbl>
    <w:p>
      <w:pPr>
        <w:pStyle w:val="15"/>
        <w:rPr>
          <w:rFonts w:ascii="宋体" w:eastAsia="方正小标宋_GBK" w:cs="宋体" w:hAnsi="宋体" w:hint="eastAsia"/>
          <w:color w:val="auto"/>
          <w:sz w:val="44"/>
          <w:lang w:val="en-US" w:eastAsia="zh-CN"/>
        </w:rPr>
      </w:pPr>
    </w:p>
    <w:p>
      <w:pPr>
        <w:spacing w:line="579" w:lineRule="exact"/>
        <w:ind w:rightChars="100" w:right="210"/>
        <w:rPr>
          <w:rFonts w:ascii="宋体" w:eastAsia="方正仿宋_GBK" w:hAnsi="宋体" w:hint="eastAsia"/>
          <w:sz w:val="28"/>
        </w:rPr>
      </w:pPr>
    </w:p>
    <w:p>
      <w:pPr>
        <w:spacing w:line="579" w:lineRule="exact"/>
        <w:ind w:rightChars="100" w:right="210"/>
        <w:rPr>
          <w:rFonts w:ascii="宋体" w:eastAsia="方正仿宋_GBK" w:hAnsi="宋体" w:hint="eastAsia"/>
          <w:sz w:val="28"/>
        </w:rPr>
      </w:pPr>
    </w:p>
    <w:p>
      <w:pPr>
        <w:spacing w:line="579" w:lineRule="exact"/>
        <w:ind w:rightChars="100" w:right="210"/>
        <w:rPr>
          <w:rFonts w:ascii="宋体" w:eastAsia="方正仿宋_GBK" w:hAnsi="宋体" w:hint="eastAsia"/>
          <w:sz w:val="28"/>
        </w:rPr>
      </w:pPr>
    </w:p>
    <w:p>
      <w:pPr>
        <w:spacing w:line="579" w:lineRule="exact"/>
        <w:ind w:rightChars="100" w:right="210"/>
        <w:rPr>
          <w:rFonts w:ascii="宋体" w:eastAsia="方正仿宋_GBK" w:hAnsi="宋体" w:hint="eastAsia"/>
          <w:sz w:val="28"/>
        </w:rPr>
      </w:pPr>
    </w:p>
    <w:p>
      <w:pPr>
        <w:spacing w:line="579" w:lineRule="exact"/>
        <w:ind w:rightChars="100" w:right="210"/>
        <w:rPr>
          <w:rFonts w:ascii="宋体" w:eastAsia="方正仿宋_GBK" w:hAnsi="宋体" w:hint="eastAsia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pStyle w:val="15"/>
        <w:rPr>
          <w:rFonts w:ascii="宋体" w:eastAsia="方正仿宋_GBK" w:hAnsi="宋体" w:hint="eastAsia"/>
          <w:color w:val="auto"/>
          <w:sz w:val="28"/>
        </w:rPr>
      </w:pPr>
    </w:p>
    <w:p>
      <w:pPr>
        <w:spacing w:line="579" w:lineRule="exact"/>
        <w:ind w:left="0" w:rightChars="100" w:right="210" w:firstLineChars="50" w:firstLine="140"/>
      </w:pPr>
      <w:r>
        <w:rPr>
          <w:rFonts w:ascii="宋体" w:hint="eastAsia"/>
          <w:sz w:val="28"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21590</wp:posOffset>
                </wp:positionV>
                <wp:extent cx="5615940" cy="952"/>
                <wp:effectExtent l="0" t="0" r="0" b="0"/>
                <wp:wrapNone/>
                <wp:docPr id="10" name="直线 10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952"/>
                        </a:xfrm>
                        <a:prstGeom prst="line"/>
                        <a:noFill/>
                        <a:ln w="12573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1" o:spid="_x0000_s11" from="80.4pt,1.7pt" to="522.60004pt,1.7749988pt" filled="f" stroked="t" strokeweight="0.99pt" style="position:absolute;z-index:17;mso-position-horizontal:absolute;mso-position-horizontal-relative:page;mso-position-vertical:absolute;mso-wrap-distance-left:8.999863pt;mso-wrap-distance-right:8.999863pt;">
                <v:stroke color="#000000"/>
                <o:lock aspectratio="t"/>
              </v:line>
            </w:pict>
          </mc:Fallback>
        </mc:AlternateContent>
      </w:r>
      <w:r>
        <w:rPr>
          <w:rFonts w:ascii="宋体" w:hint="eastAsia"/>
          <w:sz w:val="28"/>
        </w:rPr>
        <mc:AlternateContent>
          <mc:Choice Requires="wps">
            <w:drawing>
              <wp:anchor distT="0" distB="0" distL="114298" distR="114298" simplePos="0" relativeHeight="18" behindDoc="0" locked="0" layoutInCell="1" hidden="0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374650</wp:posOffset>
                </wp:positionV>
                <wp:extent cx="5615940" cy="952"/>
                <wp:effectExtent l="0" t="0" r="0" b="0"/>
                <wp:wrapNone/>
                <wp:docPr id="12" name="直线 12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952"/>
                        </a:xfrm>
                        <a:prstGeom prst="line"/>
                        <a:noFill/>
                        <a:ln w="12573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3" o:spid="_x0000_s13" from="79.65pt,29.499998pt" to="521.85004pt,29.574995pt" filled="f" stroked="t" strokeweight="0.99pt" style="position:absolute;z-index:18;mso-position-horizontal:absolute;mso-position-horizontal-relative:page;mso-position-vertical:absolute;mso-wrap-distance-left:8.999863pt;mso-wrap-distance-right:8.999863pt;">
                <v:stroke color="#000000"/>
                <o:lock aspectratio="t"/>
              </v:line>
            </w:pict>
          </mc:Fallback>
        </mc:AlternateContent>
      </w:r>
      <w:r>
        <w:rPr>
          <w:rFonts w:ascii="宋体" w:eastAsia="方正仿宋_GBK" w:hAnsi="宋体" w:hint="eastAsia"/>
          <w:sz w:val="28"/>
        </w:rPr>
        <w:t>重庆市江津区人力资源和社会保障局</w:t>
      </w:r>
      <w:r>
        <w:rPr>
          <w:rFonts w:ascii="宋体" w:eastAsia="方正仿宋_GBK" w:hAnsi="宋体"/>
          <w:sz w:val="28"/>
        </w:rPr>
        <w:t xml:space="preserve">办公室   </w:t>
      </w:r>
      <w:r>
        <w:rPr>
          <w:rFonts w:ascii="宋体" w:hint="eastAsia"/>
          <w:sz w:val="28"/>
          <w:szCs w:val="28"/>
        </w:rPr>
        <w:t>202</w:t>
      </w:r>
      <w:r>
        <w:rPr>
          <w:rFonts w:ascii="宋体" w:hint="eastAsia"/>
          <w:sz w:val="28"/>
          <w:szCs w:val="28"/>
          <w:lang w:val="en-US" w:eastAsia="zh-CN"/>
        </w:rPr>
        <w:t>3</w:t>
      </w:r>
      <w:r>
        <w:rPr>
          <w:rFonts w:ascii="宋体" w:eastAsia="方正仿宋_GBK" w:hAnsi="宋体" w:hint="eastAsia"/>
          <w:sz w:val="28"/>
          <w:szCs w:val="28"/>
        </w:rPr>
        <w:t>年</w:t>
      </w:r>
      <w:r>
        <w:rPr>
          <w:rFonts w:ascii="宋体"/>
          <w:sz w:val="28"/>
          <w:szCs w:val="28"/>
          <w:lang w:val="en-US" w:eastAsia="zh-CN"/>
        </w:rPr>
        <w:t>2</w:t>
      </w:r>
      <w:r>
        <w:rPr>
          <w:rFonts w:ascii="宋体" w:eastAsia="方正仿宋_GBK" w:hAnsi="宋体" w:hint="eastAsia"/>
          <w:sz w:val="28"/>
          <w:szCs w:val="28"/>
        </w:rPr>
        <w:t>月</w:t>
      </w:r>
      <w:r>
        <w:rPr>
          <w:rFonts w:ascii="宋体" w:eastAsia="方正仿宋_GBK" w:hAnsi="宋体"/>
          <w:sz w:val="28"/>
          <w:szCs w:val="28"/>
          <w:lang w:val="en-US" w:eastAsia="zh-CN"/>
        </w:rPr>
        <w:t>1</w:t>
      </w:r>
      <w:r>
        <w:rPr>
          <w:rFonts w:ascii="宋体" w:eastAsia="方正仿宋_GBK" w:hAnsi="宋体" w:hint="eastAsia"/>
          <w:sz w:val="28"/>
          <w:szCs w:val="28"/>
        </w:rPr>
        <w:t>日印发</w:t>
      </w:r>
    </w:p>
    <w:p/>
    <w:sectPr>
      <w:footerReference w:type="default" r:id="rId4"/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  <w:ind w:right="339"/>
      <w:jc w:val="right"/>
      <w:rPr>
        <w:rFonts w:hint="eastAsia"/>
        <w:sz w:val="21"/>
      </w:rPr>
    </w:pPr>
    <w:r>
      <w:rPr>
        <w:sz w:val="21"/>
      </w:rPr>
      <mc:AlternateContent>
        <mc:Choice Requires="wps">
          <w:drawing>
            <wp:anchor distT="0" distB="0" distL="114298" distR="114298" simplePos="0" relativeHeight="19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5727"/>
              <wp:effectExtent l="0" t="0" r="0" b="0"/>
              <wp:wrapNone/>
              <wp:docPr id="1" name="矩形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572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3" o:spid="_x0000_s3" filled="f" stroked="f" strokeweight="0.5pt" style="position:absolute;margin-left:0.0pt;margin-top:0.0pt;width:48.99997pt;height:18.56121pt;z-index:19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2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5584"/>
              <wp:effectExtent l="0" t="0" r="0" b="0"/>
              <wp:wrapNone/>
              <wp:docPr id="7" name="矩形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558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8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9" o:spid="_x0000_s9" filled="f" stroked="f" strokeweight="0.5pt" style="position:absolute;margin-left:0.0pt;margin-top:0.0pt;width:49.0pt;height:18.55pt;z-index:20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left="0" w:right="0" w:firstLine="0"/>
      <w:jc w:val="both"/>
      <w:textAlignment w:val="auto"/>
      <w:outlineLvl w:val="9"/>
      <w:rPr>
        <w:rFonts w:hint="eastAsia"/>
        <w:lang w:eastAsia="zh-CN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>
    <w:docVars w:name="commondata" w:val="eyJoZGlkIjoiNzkzZDFjMmMxMjU0MmVjMDVjMmRjNTg5MGJjYzdjOG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Default"/>
    <w:pPr>
      <w:widowControl w:val="0"/>
      <w:autoSpaceDE w:val="0"/>
      <w:autoSpaceDN w:val="0"/>
      <w:adjustRightInd w:val="0"/>
    </w:pPr>
    <w:rPr>
      <w:rFonts w:ascii="宋体" w:eastAsia="宋体" w:cs="Times New Roman"/>
      <w:color w:val="000000"/>
      <w:sz w:val="24"/>
      <w:szCs w:val="22"/>
      <w:lang w:val="en-US" w:eastAsia="zh-CN" w:bidi="ar-SA"/>
    </w:rPr>
  </w:style>
  <w:style w:type="paragraph" w:styleId="16">
    <w:name w:val="Body Text"/>
    <w:basedOn w:val="0"/>
    <w:rPr>
      <w:rFonts w:ascii="宋体" w:cs="宋体"/>
      <w:sz w:val="29"/>
      <w:szCs w:val="29"/>
      <w:lang w:val="zh-CN" w:bidi="zh-CN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4</Pages>
  <Words>594</Words>
  <Characters>609</Characters>
  <Lines>83</Lines>
  <Paragraphs>24</Paragraphs>
  <CharactersWithSpaces>617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郭坚强。</dc:creator>
  <cp:lastModifiedBy>Microsoft</cp:lastModifiedBy>
  <cp:revision>1</cp:revision>
  <dcterms:created xsi:type="dcterms:W3CDTF">2023-01-31T02:23:00Z</dcterms:created>
  <dcterms:modified xsi:type="dcterms:W3CDTF">2023-02-02T07:18:33Z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29E1A1E3DA954FB5A0446489B13898AD</vt:lpwstr>
  </property>
</Properties>
</file>