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eastAsia="方正小标宋_GBK"/>
          <w:sz w:val="44"/>
          <w:szCs w:val="44"/>
        </w:rPr>
      </w:pPr>
      <w:r>
        <w:rPr>
          <w:rFonts w:hint="eastAsia" w:eastAsia="方正小标宋_GBK"/>
          <w:sz w:val="44"/>
          <w:szCs w:val="44"/>
          <w:lang w:val="en-US" w:eastAsia="zh-CN"/>
        </w:rPr>
        <w:t xml:space="preserve">  </w:t>
      </w:r>
      <w:r>
        <w:rPr>
          <w:rFonts w:hint="eastAsia" w:eastAsia="方正小标宋_GBK"/>
          <w:sz w:val="44"/>
          <w:szCs w:val="44"/>
        </w:rPr>
        <w:t>重庆市江津区人民政府</w:t>
      </w: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eastAsia="方正小标宋_GBK"/>
          <w:sz w:val="44"/>
          <w:szCs w:val="44"/>
        </w:rPr>
      </w:pPr>
      <w:r>
        <w:rPr>
          <w:rFonts w:hint="eastAsia" w:eastAsia="方正小标宋_GBK"/>
          <w:sz w:val="44"/>
          <w:szCs w:val="44"/>
        </w:rPr>
        <w:t>关于确定征地补偿安置方案的公告</w:t>
      </w:r>
    </w:p>
    <w:p>
      <w:pPr>
        <w:pStyle w:val="2"/>
        <w:keepNext w:val="0"/>
        <w:keepLines w:val="0"/>
        <w:pageBreakBefore w:val="0"/>
        <w:widowControl w:val="0"/>
        <w:kinsoku/>
        <w:wordWrap/>
        <w:topLinePunct w:val="0"/>
        <w:bidi w:val="0"/>
        <w:spacing w:line="579" w:lineRule="exact"/>
        <w:ind w:firstLine="210"/>
        <w:textAlignment w:val="auto"/>
        <w:rPr>
          <w:sz w:val="21"/>
          <w:lang w:eastAsia="zh-CN"/>
        </w:rPr>
      </w:pPr>
    </w:p>
    <w:p>
      <w:pPr>
        <w:keepNext w:val="0"/>
        <w:keepLines w:val="0"/>
        <w:pageBreakBefore w:val="0"/>
        <w:widowControl w:val="0"/>
        <w:kinsoku/>
        <w:wordWrap/>
        <w:overflowPunct w:val="0"/>
        <w:topLinePunct w:val="0"/>
        <w:autoSpaceDE/>
        <w:autoSpaceDN/>
        <w:bidi w:val="0"/>
        <w:spacing w:line="579" w:lineRule="exact"/>
        <w:jc w:val="center"/>
        <w:textAlignment w:val="auto"/>
        <w:rPr>
          <w:rFonts w:eastAsia="方正仿宋_GBK"/>
          <w:sz w:val="32"/>
          <w:szCs w:val="32"/>
        </w:rPr>
      </w:pPr>
      <w:r>
        <w:rPr>
          <w:rFonts w:hint="eastAsia" w:eastAsia="方正仿宋_GBK"/>
          <w:sz w:val="32"/>
          <w:szCs w:val="32"/>
        </w:rPr>
        <w:t>江津府征地方案确定公告</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13</w:t>
      </w:r>
      <w:r>
        <w:rPr>
          <w:rFonts w:hint="eastAsia" w:eastAsia="方正仿宋_GBK"/>
          <w:sz w:val="32"/>
          <w:szCs w:val="32"/>
        </w:rPr>
        <w:t>号</w:t>
      </w:r>
    </w:p>
    <w:p>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eastAsia="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本府于</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日至</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日期间，依法对实施</w:t>
      </w:r>
      <w:r>
        <w:rPr>
          <w:rFonts w:hint="eastAsia" w:ascii="方正仿宋_GBK" w:hAnsi="方正仿宋_GBK" w:eastAsia="方正仿宋_GBK" w:cs="方正仿宋_GBK"/>
          <w:sz w:val="32"/>
          <w:szCs w:val="32"/>
          <w:lang w:eastAsia="zh-CN"/>
        </w:rPr>
        <w:t>江津区</w:t>
      </w:r>
      <w:r>
        <w:rPr>
          <w:rFonts w:hint="eastAsia" w:ascii="方正仿宋_GBK" w:hAnsi="方正仿宋_GBK" w:eastAsia="方正仿宋_GBK" w:cs="方正仿宋_GBK"/>
          <w:sz w:val="32"/>
          <w:szCs w:val="32"/>
        </w:rPr>
        <w:t>城镇规划</w:t>
      </w:r>
      <w:r>
        <w:rPr>
          <w:rFonts w:hint="eastAsia" w:ascii="方正仿宋_GBK" w:hAnsi="方正仿宋_GBK" w:eastAsia="方正仿宋_GBK" w:cs="方正仿宋_GBK"/>
          <w:bCs/>
          <w:sz w:val="32"/>
          <w:szCs w:val="32"/>
        </w:rPr>
        <w:t>建设项目</w:t>
      </w:r>
      <w:r>
        <w:rPr>
          <w:rFonts w:hint="eastAsia" w:ascii="方正仿宋_GBK" w:hAnsi="方正仿宋_GBK" w:eastAsia="方正仿宋_GBK" w:cs="方正仿宋_GBK"/>
          <w:sz w:val="32"/>
          <w:szCs w:val="32"/>
        </w:rPr>
        <w:t>的征地补偿安置方案进行了公告（江津府征地方案公告〔</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shd w:val="clear" w:color="auto" w:fill="auto"/>
          <w:lang w:val="en-US" w:eastAsia="zh-CN"/>
        </w:rPr>
        <w:t>8</w:t>
      </w:r>
      <w:r>
        <w:rPr>
          <w:rFonts w:hint="eastAsia" w:ascii="方正仿宋_GBK" w:hAnsi="方正仿宋_GBK" w:eastAsia="方正仿宋_GBK" w:cs="方正仿宋_GBK"/>
          <w:sz w:val="32"/>
          <w:szCs w:val="32"/>
        </w:rPr>
        <w:t>号），现对该方案予以确定并公布。</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特此公告</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附件：征地补偿安置方案</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4640" w:firstLineChars="145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4640" w:firstLineChars="145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5040" w:firstLineChars="157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重庆市江津区人民政府</w:t>
      </w: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21</w:t>
      </w:r>
      <w:bookmarkStart w:id="0" w:name="_GoBack"/>
      <w:bookmarkEnd w:id="0"/>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bidi w:val="0"/>
        <w:adjustRightInd w:val="0"/>
        <w:snapToGrid w:val="0"/>
        <w:spacing w:line="579" w:lineRule="exact"/>
        <w:textAlignment w:val="auto"/>
        <w:rPr>
          <w:rFonts w:ascii="方正黑体_GBK" w:hAnsi="方正黑体_GBK" w:eastAsia="方正黑体_GBK" w:cs="方正黑体_GBK"/>
          <w:bCs/>
          <w:sz w:val="32"/>
          <w:szCs w:val="32"/>
        </w:rPr>
      </w:pPr>
      <w:r>
        <w:rPr>
          <w:rFonts w:eastAsia="方正仿宋_GBK"/>
          <w:bCs/>
          <w:sz w:val="32"/>
          <w:szCs w:val="32"/>
        </w:rPr>
        <w:br w:type="page"/>
      </w:r>
      <w:r>
        <w:rPr>
          <w:rFonts w:hint="eastAsia" w:ascii="方正黑体_GBK" w:hAnsi="方正黑体_GBK" w:eastAsia="方正黑体_GBK" w:cs="方正黑体_GBK"/>
          <w:bCs/>
          <w:sz w:val="32"/>
          <w:szCs w:val="32"/>
        </w:rPr>
        <w:t>附件</w:t>
      </w:r>
    </w:p>
    <w:p>
      <w:pPr>
        <w:keepNext w:val="0"/>
        <w:keepLines w:val="0"/>
        <w:pageBreakBefore w:val="0"/>
        <w:widowControl w:val="0"/>
        <w:kinsoku/>
        <w:wordWrap/>
        <w:overflowPunct w:val="0"/>
        <w:topLinePunct w:val="0"/>
        <w:autoSpaceDE/>
        <w:autoSpaceDN/>
        <w:bidi w:val="0"/>
        <w:adjustRightInd w:val="0"/>
        <w:snapToGrid w:val="0"/>
        <w:spacing w:line="579" w:lineRule="exact"/>
        <w:jc w:val="center"/>
        <w:textAlignment w:val="auto"/>
        <w:rPr>
          <w:rFonts w:eastAsia="方正小标宋简体" w:cs="方正小标宋简体"/>
          <w:bCs/>
          <w:sz w:val="44"/>
          <w:szCs w:val="44"/>
        </w:rPr>
      </w:pPr>
      <w:r>
        <w:rPr>
          <w:rFonts w:hint="eastAsia" w:eastAsia="方正小标宋_GBK" w:cs="方正小标宋_GBK"/>
          <w:bCs/>
          <w:sz w:val="44"/>
          <w:szCs w:val="44"/>
        </w:rPr>
        <w:t>征地补偿安置方案</w:t>
      </w:r>
    </w:p>
    <w:p>
      <w:pPr>
        <w:keepNext w:val="0"/>
        <w:keepLines w:val="0"/>
        <w:pageBreakBefore w:val="0"/>
        <w:widowControl w:val="0"/>
        <w:kinsoku/>
        <w:wordWrap/>
        <w:overflowPunct w:val="0"/>
        <w:topLinePunct w:val="0"/>
        <w:bidi w:val="0"/>
        <w:adjustRightInd w:val="0"/>
        <w:snapToGrid w:val="0"/>
        <w:spacing w:line="579" w:lineRule="exact"/>
        <w:ind w:firstLine="640" w:firstLineChars="200"/>
        <w:jc w:val="left"/>
        <w:textAlignment w:val="auto"/>
        <w:rPr>
          <w:rFonts w:eastAsia="方正仿宋_GBK"/>
          <w:bCs/>
          <w:sz w:val="32"/>
          <w:szCs w:val="32"/>
        </w:rPr>
      </w:pP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hint="eastAsia" w:eastAsia="方正仿宋_GBK"/>
          <w:b w:val="0"/>
          <w:bCs/>
          <w:sz w:val="32"/>
          <w:szCs w:val="32"/>
          <w:highlight w:val="none"/>
        </w:rPr>
        <w:t>为</w:t>
      </w:r>
      <w:r>
        <w:rPr>
          <w:rFonts w:eastAsia="方正仿宋_GBK"/>
          <w:b w:val="0"/>
          <w:bCs/>
          <w:sz w:val="32"/>
          <w:szCs w:val="32"/>
          <w:highlight w:val="none"/>
        </w:rPr>
        <w:t>实施</w:t>
      </w:r>
      <w:r>
        <w:rPr>
          <w:rFonts w:hint="eastAsia" w:eastAsia="方正仿宋_GBK"/>
          <w:b w:val="0"/>
          <w:bCs/>
          <w:sz w:val="32"/>
          <w:szCs w:val="32"/>
          <w:highlight w:val="none"/>
          <w:lang w:eastAsia="zh-CN"/>
        </w:rPr>
        <w:t>江津区</w:t>
      </w:r>
      <w:r>
        <w:rPr>
          <w:rFonts w:hint="eastAsia" w:eastAsia="方正仿宋_GBK"/>
          <w:b w:val="0"/>
          <w:bCs/>
          <w:sz w:val="32"/>
          <w:szCs w:val="32"/>
          <w:highlight w:val="none"/>
        </w:rPr>
        <w:t>城镇规划建设</w:t>
      </w:r>
      <w:r>
        <w:rPr>
          <w:rFonts w:hint="eastAsia" w:eastAsia="方正仿宋_GBK"/>
          <w:b w:val="0"/>
          <w:bCs/>
          <w:sz w:val="32"/>
          <w:szCs w:val="32"/>
          <w:highlight w:val="none"/>
          <w:lang w:eastAsia="zh-CN"/>
        </w:rPr>
        <w:t>项目</w:t>
      </w:r>
      <w:r>
        <w:rPr>
          <w:rFonts w:eastAsia="方正仿宋_GBK"/>
          <w:b w:val="0"/>
          <w:bCs/>
          <w:sz w:val="32"/>
          <w:szCs w:val="32"/>
          <w:highlight w:val="none"/>
        </w:rPr>
        <w:t>需要</w:t>
      </w:r>
      <w:r>
        <w:rPr>
          <w:rFonts w:hint="eastAsia" w:eastAsia="方正仿宋_GBK"/>
          <w:b w:val="0"/>
          <w:bCs/>
          <w:sz w:val="32"/>
          <w:szCs w:val="32"/>
          <w:highlight w:val="none"/>
        </w:rPr>
        <w:t>，江津区人民政府</w:t>
      </w:r>
      <w:r>
        <w:rPr>
          <w:rFonts w:hint="eastAsia" w:ascii="方正仿宋_GBK" w:hAnsi="方正仿宋_GBK" w:eastAsia="方正仿宋_GBK" w:cs="方正仿宋_GBK"/>
          <w:b w:val="0"/>
          <w:bCs/>
          <w:sz w:val="32"/>
          <w:szCs w:val="32"/>
        </w:rPr>
        <w:t>拟征收先锋镇绣庄村新庄子村民小组集体土地0.0935公顷</w:t>
      </w:r>
      <w:r>
        <w:rPr>
          <w:rFonts w:hint="eastAsia" w:eastAsia="方正仿宋_GBK"/>
          <w:b w:val="0"/>
          <w:bCs/>
          <w:sz w:val="32"/>
          <w:szCs w:val="32"/>
          <w:highlight w:val="none"/>
        </w:rPr>
        <w:t>。</w:t>
      </w:r>
      <w:r>
        <w:rPr>
          <w:rFonts w:eastAsia="方正仿宋_GBK"/>
          <w:b w:val="0"/>
          <w:bCs/>
          <w:sz w:val="32"/>
          <w:szCs w:val="32"/>
        </w:rPr>
        <w:t>根据《重庆市集体土地征收补偿安置办法》（重庆市人民政府令第344号）</w:t>
      </w:r>
      <w:r>
        <w:rPr>
          <w:rFonts w:hint="eastAsia" w:eastAsia="方正仿宋_GBK"/>
          <w:b w:val="0"/>
          <w:bCs/>
          <w:sz w:val="32"/>
          <w:szCs w:val="32"/>
        </w:rPr>
        <w:t>、</w:t>
      </w:r>
      <w:r>
        <w:rPr>
          <w:rFonts w:eastAsia="方正仿宋_GBK"/>
          <w:b w:val="0"/>
          <w:bCs/>
          <w:sz w:val="32"/>
          <w:szCs w:val="32"/>
        </w:rPr>
        <w:t>《重庆市人民政府关于公布征地补偿安置标准有关事项的通知》（渝府发〔2021〕14号）</w:t>
      </w:r>
      <w:r>
        <w:rPr>
          <w:rFonts w:hint="eastAsia" w:eastAsia="方正仿宋_GBK"/>
          <w:b w:val="0"/>
          <w:bCs/>
          <w:sz w:val="32"/>
          <w:szCs w:val="32"/>
          <w:lang w:eastAsia="zh-CN"/>
        </w:rPr>
        <w:t>、《重庆市规划和自然资源局关于重新公布征地区片综合地价的通知》（渝规资规范〔2023〕10号）</w:t>
      </w:r>
      <w:r>
        <w:rPr>
          <w:rFonts w:hint="eastAsia" w:eastAsia="方正仿宋_GBK"/>
          <w:b w:val="0"/>
          <w:bCs/>
          <w:sz w:val="32"/>
          <w:szCs w:val="32"/>
        </w:rPr>
        <w:t>、《重庆市江津区集体土地征收补偿安置实施办法》（江津府发</w:t>
      </w:r>
      <w:r>
        <w:rPr>
          <w:rFonts w:eastAsia="方正仿宋_GBK"/>
          <w:b w:val="0"/>
          <w:bCs/>
          <w:sz w:val="32"/>
          <w:szCs w:val="32"/>
        </w:rPr>
        <w:t>〔2021〕</w:t>
      </w:r>
      <w:r>
        <w:rPr>
          <w:rFonts w:hint="eastAsia" w:eastAsia="方正仿宋_GBK"/>
          <w:b w:val="0"/>
          <w:bCs/>
          <w:sz w:val="32"/>
          <w:szCs w:val="32"/>
        </w:rPr>
        <w:t>15号）和</w:t>
      </w:r>
      <w:r>
        <w:rPr>
          <w:rFonts w:eastAsia="方正仿宋_GBK"/>
          <w:b w:val="0"/>
          <w:bCs/>
          <w:sz w:val="32"/>
          <w:szCs w:val="32"/>
        </w:rPr>
        <w:t>有关</w:t>
      </w:r>
      <w:r>
        <w:rPr>
          <w:rFonts w:hint="eastAsia" w:eastAsia="方正仿宋_GBK"/>
          <w:b w:val="0"/>
          <w:bCs/>
          <w:sz w:val="32"/>
          <w:szCs w:val="32"/>
        </w:rPr>
        <w:t>法律法规</w:t>
      </w:r>
      <w:r>
        <w:rPr>
          <w:rFonts w:eastAsia="方正仿宋_GBK"/>
          <w:b w:val="0"/>
          <w:bCs/>
          <w:sz w:val="32"/>
          <w:szCs w:val="32"/>
        </w:rPr>
        <w:t>规定，结合我区实际，</w:t>
      </w:r>
      <w:r>
        <w:rPr>
          <w:rFonts w:hint="eastAsia" w:eastAsia="方正仿宋_GBK"/>
          <w:b w:val="0"/>
          <w:bCs/>
          <w:sz w:val="32"/>
          <w:szCs w:val="32"/>
          <w:lang w:eastAsia="zh-CN"/>
        </w:rPr>
        <w:t>确</w:t>
      </w:r>
      <w:r>
        <w:rPr>
          <w:rFonts w:eastAsia="方正仿宋_GBK"/>
          <w:b w:val="0"/>
          <w:bCs/>
          <w:sz w:val="32"/>
          <w:szCs w:val="32"/>
        </w:rPr>
        <w:t>定征地补偿安置方案如下</w:t>
      </w:r>
      <w:r>
        <w:rPr>
          <w:rFonts w:hint="eastAsia" w:eastAsia="方正仿宋_GBK"/>
          <w:b w:val="0"/>
          <w:bCs/>
          <w:sz w:val="32"/>
          <w:szCs w:val="32"/>
        </w:rPr>
        <w:t>。</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hint="eastAsia" w:eastAsia="方正黑体_GBK"/>
          <w:b w:val="0"/>
          <w:bCs/>
          <w:kern w:val="2"/>
          <w:sz w:val="32"/>
          <w:szCs w:val="32"/>
        </w:rPr>
        <w:t>一、征收范围及土地现状</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拟征收先锋镇绣庄村新庄子村民小组集体土地0.0935公顷</w:t>
      </w:r>
      <w:r>
        <w:rPr>
          <w:rFonts w:hint="eastAsia" w:ascii="方正仿宋_GBK" w:hAnsi="方正仿宋_GBK" w:eastAsia="方正仿宋_GBK" w:cs="方正仿宋_GBK"/>
          <w:b w:val="0"/>
          <w:bCs/>
          <w:sz w:val="32"/>
          <w:szCs w:val="32"/>
          <w:highlight w:val="none"/>
          <w:lang w:eastAsia="zh-CN"/>
        </w:rPr>
        <w:t>，</w:t>
      </w:r>
      <w:r>
        <w:rPr>
          <w:rFonts w:hint="eastAsia" w:ascii="方正仿宋_GBK" w:hAnsi="方正仿宋_GBK" w:eastAsia="方正仿宋_GBK" w:cs="方正仿宋_GBK"/>
          <w:b w:val="0"/>
          <w:bCs/>
          <w:sz w:val="32"/>
          <w:szCs w:val="32"/>
          <w:highlight w:val="none"/>
          <w:lang w:val="en-US" w:eastAsia="zh-CN"/>
        </w:rPr>
        <w:t>其中：农用地0.0935公顷，</w:t>
      </w:r>
      <w:r>
        <w:rPr>
          <w:rFonts w:hint="eastAsia" w:ascii="方正仿宋_GBK" w:hAnsi="方正仿宋_GBK" w:eastAsia="方正仿宋_GBK" w:cs="方正仿宋_GBK"/>
          <w:b w:val="0"/>
          <w:bCs/>
          <w:sz w:val="32"/>
          <w:szCs w:val="32"/>
        </w:rPr>
        <w:t>具体征收范围以勘测定界图为准。</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eastAsia="方正仿宋_GBK"/>
          <w:b w:val="0"/>
          <w:bCs/>
          <w:sz w:val="32"/>
          <w:szCs w:val="32"/>
        </w:rPr>
        <w:t>拟征收土地的权属、地类、面积详见</w:t>
      </w:r>
      <w:r>
        <w:rPr>
          <w:rFonts w:hint="eastAsia" w:eastAsia="方正仿宋_GBK"/>
          <w:b w:val="0"/>
          <w:bCs/>
          <w:sz w:val="32"/>
          <w:szCs w:val="32"/>
        </w:rPr>
        <w:t>《</w:t>
      </w:r>
      <w:r>
        <w:rPr>
          <w:rFonts w:eastAsia="方正仿宋_GBK"/>
          <w:b w:val="0"/>
          <w:bCs/>
          <w:sz w:val="32"/>
          <w:szCs w:val="32"/>
        </w:rPr>
        <w:t>土地分类面积</w:t>
      </w:r>
      <w:r>
        <w:rPr>
          <w:rFonts w:hint="eastAsia" w:eastAsia="方正仿宋_GBK"/>
          <w:b w:val="0"/>
          <w:bCs/>
          <w:sz w:val="32"/>
          <w:szCs w:val="32"/>
        </w:rPr>
        <w:t>及征地安置人员情况</w:t>
      </w:r>
      <w:r>
        <w:rPr>
          <w:rFonts w:eastAsia="方正仿宋_GBK"/>
          <w:b w:val="0"/>
          <w:bCs/>
          <w:sz w:val="32"/>
          <w:szCs w:val="32"/>
        </w:rPr>
        <w:t>表</w:t>
      </w:r>
      <w:r>
        <w:rPr>
          <w:rFonts w:hint="eastAsia" w:eastAsia="方正仿宋_GBK"/>
          <w:b w:val="0"/>
          <w:bCs/>
          <w:sz w:val="32"/>
          <w:szCs w:val="32"/>
        </w:rPr>
        <w:t>》；</w:t>
      </w:r>
      <w:r>
        <w:rPr>
          <w:rFonts w:hint="eastAsia" w:eastAsia="方正仿宋_GBK"/>
          <w:b w:val="0"/>
          <w:bCs/>
          <w:sz w:val="32"/>
          <w:szCs w:val="32"/>
          <w:lang w:val="en-US" w:eastAsia="zh-CN"/>
        </w:rPr>
        <w:t>征地实施的地类综合土地所有权证、承包权证、实际利用情况等开展土地现状调查，并以此作为补偿和计算安置人数的依据。</w:t>
      </w:r>
      <w:r>
        <w:rPr>
          <w:rFonts w:hint="eastAsia" w:eastAsia="方正仿宋_GBK"/>
          <w:b w:val="0"/>
          <w:bCs/>
          <w:sz w:val="32"/>
          <w:szCs w:val="32"/>
        </w:rPr>
        <w:t>拟征收土地范围</w:t>
      </w:r>
      <w:r>
        <w:rPr>
          <w:rFonts w:hint="eastAsia" w:eastAsia="方正仿宋_GBK"/>
          <w:b w:val="0"/>
          <w:bCs/>
          <w:sz w:val="32"/>
          <w:szCs w:val="32"/>
          <w:highlight w:val="none"/>
          <w:lang w:val="en-US" w:eastAsia="zh-CN"/>
        </w:rPr>
        <w:t>无</w:t>
      </w:r>
      <w:r>
        <w:rPr>
          <w:rFonts w:hint="eastAsia" w:eastAsia="方正仿宋_GBK"/>
          <w:b w:val="0"/>
          <w:bCs/>
          <w:sz w:val="32"/>
          <w:szCs w:val="32"/>
        </w:rPr>
        <w:t>农村房屋。</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eastAsia="方正黑体_GBK"/>
          <w:b w:val="0"/>
          <w:bCs/>
          <w:kern w:val="2"/>
          <w:sz w:val="32"/>
          <w:szCs w:val="32"/>
        </w:rPr>
        <w:t>二、征收目的</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highlight w:val="lightGray"/>
        </w:rPr>
      </w:pPr>
      <w:r>
        <w:rPr>
          <w:rFonts w:hint="eastAsia" w:eastAsia="方正仿宋_GBK"/>
          <w:b w:val="0"/>
          <w:bCs/>
          <w:sz w:val="32"/>
          <w:szCs w:val="32"/>
        </w:rPr>
        <w:t>土地征收后，拟用于</w:t>
      </w:r>
      <w:r>
        <w:rPr>
          <w:rFonts w:hint="eastAsia" w:eastAsia="方正仿宋_GBK"/>
          <w:b w:val="0"/>
          <w:bCs/>
          <w:sz w:val="32"/>
          <w:szCs w:val="32"/>
          <w:highlight w:val="none"/>
        </w:rPr>
        <w:t>实施</w:t>
      </w:r>
      <w:r>
        <w:rPr>
          <w:rFonts w:hint="eastAsia" w:eastAsia="方正仿宋_GBK"/>
          <w:b w:val="0"/>
          <w:bCs/>
          <w:sz w:val="32"/>
          <w:szCs w:val="32"/>
          <w:highlight w:val="none"/>
          <w:lang w:eastAsia="zh-CN"/>
        </w:rPr>
        <w:t>江津区</w:t>
      </w:r>
      <w:r>
        <w:rPr>
          <w:rFonts w:hint="eastAsia" w:eastAsia="方正仿宋_GBK"/>
          <w:b w:val="0"/>
          <w:bCs/>
          <w:sz w:val="32"/>
          <w:szCs w:val="32"/>
          <w:highlight w:val="none"/>
        </w:rPr>
        <w:t>城镇规划建设</w:t>
      </w:r>
      <w:r>
        <w:rPr>
          <w:rFonts w:hint="eastAsia" w:eastAsia="方正仿宋_GBK"/>
          <w:b w:val="0"/>
          <w:bCs/>
          <w:sz w:val="32"/>
          <w:szCs w:val="32"/>
          <w:highlight w:val="none"/>
          <w:lang w:eastAsia="zh-CN"/>
        </w:rPr>
        <w:t>项目</w:t>
      </w:r>
      <w:r>
        <w:rPr>
          <w:rFonts w:hint="eastAsia" w:eastAsia="方正仿宋_GBK"/>
          <w:b w:val="0"/>
          <w:bCs/>
          <w:sz w:val="32"/>
          <w:szCs w:val="32"/>
          <w:highlight w:val="none"/>
        </w:rPr>
        <w:t>。</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eastAsia="方正黑体_GBK"/>
          <w:b w:val="0"/>
          <w:bCs/>
          <w:kern w:val="2"/>
          <w:sz w:val="32"/>
          <w:szCs w:val="32"/>
        </w:rPr>
        <w:t>三、补偿方式和标准</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楷体_GBK"/>
          <w:b w:val="0"/>
          <w:bCs/>
          <w:kern w:val="2"/>
          <w:sz w:val="32"/>
          <w:szCs w:val="32"/>
        </w:rPr>
      </w:pPr>
      <w:r>
        <w:rPr>
          <w:rFonts w:hint="eastAsia" w:eastAsia="方正楷体_GBK"/>
          <w:b w:val="0"/>
          <w:bCs/>
          <w:kern w:val="2"/>
          <w:sz w:val="32"/>
          <w:szCs w:val="32"/>
        </w:rPr>
        <w:t>（一）土地补偿费和安置补助费</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征收农用地、建设用地和未利用地的土地补偿费和安置补助费，不分地类，按照市人民政府制定公布的区片综合地价标准乘以被征收土地面积计算。区片综合地价中，土地补偿费占30%，安置补助费占70%，具体补偿费用情况详见《土地补偿费和安置补助费明细表》。</w:t>
      </w:r>
    </w:p>
    <w:p>
      <w:pPr>
        <w:keepNext w:val="0"/>
        <w:keepLines w:val="0"/>
        <w:pageBreakBefore w:val="0"/>
        <w:widowControl w:val="0"/>
        <w:numPr>
          <w:ilvl w:val="0"/>
          <w:numId w:val="1"/>
        </w:numPr>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eastAsia="方正仿宋_GBK"/>
          <w:b w:val="0"/>
          <w:bCs/>
          <w:kern w:val="2"/>
          <w:sz w:val="32"/>
          <w:szCs w:val="32"/>
        </w:rPr>
        <w:t>土地补偿费。</w:t>
      </w:r>
      <w:r>
        <w:rPr>
          <w:rFonts w:hint="eastAsia" w:ascii="方正仿宋_GBK" w:hAnsi="方正仿宋_GBK" w:eastAsia="方正仿宋_GBK" w:cs="方正仿宋_GBK"/>
          <w:b w:val="0"/>
          <w:bCs/>
          <w:sz w:val="32"/>
          <w:szCs w:val="32"/>
        </w:rPr>
        <w:t>土地补偿费由区土地房屋征收中心支付给被征地农村集体经济组织。其中，征收家庭承包土地的，土地补偿费的80%由农村集体经济组织按照被征收土地面积发放给承包经营户，土地补偿费的20%由农村集体经济组织依法管理和使用；征收未发包土地或者其他方式承包土地的，土地补偿费由农村集体经济组织依法管理和使用。</w:t>
      </w:r>
    </w:p>
    <w:p>
      <w:pPr>
        <w:keepNext w:val="0"/>
        <w:keepLines w:val="0"/>
        <w:pageBreakBefore w:val="0"/>
        <w:widowControl w:val="0"/>
        <w:numPr>
          <w:ilvl w:val="0"/>
          <w:numId w:val="1"/>
        </w:numPr>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eastAsia="方正仿宋_GBK"/>
          <w:b w:val="0"/>
          <w:bCs/>
          <w:kern w:val="2"/>
          <w:sz w:val="32"/>
          <w:szCs w:val="32"/>
        </w:rPr>
        <w:t>安置补助费</w:t>
      </w:r>
      <w:r>
        <w:rPr>
          <w:rFonts w:hint="eastAsia" w:eastAsia="方正仿宋_GBK"/>
          <w:b w:val="0"/>
          <w:bCs/>
          <w:kern w:val="2"/>
          <w:sz w:val="32"/>
          <w:szCs w:val="32"/>
        </w:rPr>
        <w:t>。</w:t>
      </w:r>
      <w:r>
        <w:rPr>
          <w:rFonts w:hint="eastAsia" w:ascii="方正仿宋_GBK" w:hAnsi="方正仿宋_GBK" w:eastAsia="方正仿宋_GBK" w:cs="方正仿宋_GBK"/>
          <w:b w:val="0"/>
          <w:bCs/>
          <w:sz w:val="32"/>
          <w:szCs w:val="32"/>
        </w:rPr>
        <w:t>安置补助费由区土地房屋征收中心按照</w:t>
      </w:r>
      <w:r>
        <w:rPr>
          <w:rFonts w:hint="eastAsia" w:ascii="方正仿宋_GBK" w:hAnsi="方正仿宋_GBK" w:eastAsia="方正仿宋_GBK" w:cs="方正仿宋_GBK"/>
          <w:b w:val="0"/>
          <w:bCs/>
          <w:sz w:val="32"/>
          <w:szCs w:val="32"/>
          <w:lang w:val="en-US" w:eastAsia="zh-CN"/>
        </w:rPr>
        <w:t>36000</w:t>
      </w:r>
      <w:r>
        <w:rPr>
          <w:rFonts w:hint="eastAsia" w:ascii="方正仿宋_GBK" w:hAnsi="方正仿宋_GBK" w:eastAsia="方正仿宋_GBK" w:cs="方正仿宋_GBK"/>
          <w:b w:val="0"/>
          <w:bCs/>
          <w:sz w:val="32"/>
          <w:szCs w:val="32"/>
        </w:rPr>
        <w:t>元/人的发放标准支付给人员安置对象。安置补助费支付后有结余的，结余部分交由农村集体经济组织依法管理和使用；不足的，由区人民政府安排资金予以补足。</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楷体_GBK" w:cs="方正楷体_GBK"/>
          <w:b w:val="0"/>
          <w:bCs/>
          <w:sz w:val="32"/>
          <w:szCs w:val="32"/>
        </w:rPr>
      </w:pPr>
      <w:r>
        <w:rPr>
          <w:rFonts w:eastAsia="方正楷体_GBK"/>
          <w:b w:val="0"/>
          <w:bCs/>
          <w:kern w:val="2"/>
          <w:sz w:val="32"/>
          <w:szCs w:val="32"/>
        </w:rPr>
        <w:t>（</w:t>
      </w:r>
      <w:r>
        <w:rPr>
          <w:rFonts w:hint="eastAsia" w:eastAsia="方正楷体_GBK"/>
          <w:b w:val="0"/>
          <w:bCs/>
          <w:kern w:val="2"/>
          <w:sz w:val="32"/>
          <w:szCs w:val="32"/>
        </w:rPr>
        <w:t>二</w:t>
      </w:r>
      <w:r>
        <w:rPr>
          <w:rFonts w:eastAsia="方正楷体_GBK"/>
          <w:b w:val="0"/>
          <w:bCs/>
          <w:kern w:val="2"/>
          <w:sz w:val="32"/>
          <w:szCs w:val="32"/>
        </w:rPr>
        <w:t>）</w:t>
      </w:r>
      <w:r>
        <w:rPr>
          <w:rFonts w:eastAsia="方正楷体_GBK" w:cs="方正楷体_GBK"/>
          <w:b w:val="0"/>
          <w:bCs/>
          <w:sz w:val="32"/>
          <w:szCs w:val="32"/>
        </w:rPr>
        <w:t>其他地上附着物和青苗补偿费</w:t>
      </w:r>
    </w:p>
    <w:p>
      <w:pPr>
        <w:keepNext w:val="0"/>
        <w:keepLines w:val="0"/>
        <w:pageBreakBefore w:val="0"/>
        <w:widowControl w:val="0"/>
        <w:kinsoku/>
        <w:wordWrap/>
        <w:topLinePunct w:val="0"/>
        <w:bidi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青苗、林木和其他经济作物等实行综合定额补偿，以批准征收土地总面积扣除建设用地和林地后的面积为准，综合定额补偿标准为每亩11000元；除房屋外的建（构）筑物实行据实清理，补偿标准按照江津府发〔2021〕15号附件4执行。</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征收林地的林木及附着物补偿标准，按照国家和本市征收林地的有关规定执行，补偿标准低于综合定额标准的，按照综合定额标准进行补偿。</w:t>
      </w:r>
    </w:p>
    <w:p>
      <w:pPr>
        <w:keepNext w:val="0"/>
        <w:keepLines w:val="0"/>
        <w:pageBreakBefore w:val="0"/>
        <w:widowControl w:val="0"/>
        <w:kinsoku/>
        <w:wordWrap/>
        <w:topLinePunct w:val="0"/>
        <w:bidi w:val="0"/>
        <w:spacing w:line="579" w:lineRule="exact"/>
        <w:ind w:firstLine="627" w:firstLineChars="196"/>
        <w:textAlignment w:val="auto"/>
        <w:rPr>
          <w:rFonts w:hint="eastAsia" w:ascii="方正黑体_GBK" w:hAnsi="方正黑体_GBK" w:eastAsia="方正黑体_GBK" w:cs="方正黑体_GBK"/>
          <w:b w:val="0"/>
          <w:bCs/>
          <w:kern w:val="2"/>
          <w:sz w:val="32"/>
          <w:szCs w:val="32"/>
        </w:rPr>
      </w:pPr>
      <w:r>
        <w:rPr>
          <w:rFonts w:hint="eastAsia" w:ascii="方正黑体_GBK" w:hAnsi="方正黑体_GBK" w:eastAsia="方正黑体_GBK" w:cs="方正黑体_GBK"/>
          <w:b w:val="0"/>
          <w:bCs/>
          <w:kern w:val="2"/>
          <w:sz w:val="32"/>
          <w:szCs w:val="32"/>
        </w:rPr>
        <w:t>四、人员安置对象及安置方式</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人员安置对象范围及具体确定办法，按照《重庆市江津区集体土地征收补偿安置实施办法》（江津府发〔2021〕15号）相关规定执行。本次征地人员安置对象共</w:t>
      </w:r>
      <w:r>
        <w:rPr>
          <w:rFonts w:hint="eastAsia" w:ascii="方正仿宋_GBK" w:hAnsi="方正仿宋_GBK" w:eastAsia="方正仿宋_GBK" w:cs="方正仿宋_GBK"/>
          <w:b w:val="0"/>
          <w:bCs/>
          <w:sz w:val="32"/>
          <w:szCs w:val="32"/>
          <w:highlight w:val="none"/>
          <w:shd w:val="clear" w:color="auto" w:fill="auto"/>
          <w:lang w:val="en-US" w:eastAsia="zh-CN"/>
        </w:rPr>
        <w:t>1</w:t>
      </w:r>
      <w:r>
        <w:rPr>
          <w:rFonts w:hint="eastAsia" w:ascii="方正仿宋_GBK" w:hAnsi="方正仿宋_GBK" w:eastAsia="方正仿宋_GBK" w:cs="方正仿宋_GBK"/>
          <w:b w:val="0"/>
          <w:bCs/>
          <w:sz w:val="32"/>
          <w:szCs w:val="32"/>
        </w:rPr>
        <w:t>人。由区土地房屋征收中心采取发放安置补助费的方式进行安置，每个人员安置对象的安置补助费发放标准为</w:t>
      </w:r>
      <w:r>
        <w:rPr>
          <w:rFonts w:hint="eastAsia" w:ascii="方正仿宋_GBK" w:hAnsi="方正仿宋_GBK" w:eastAsia="方正仿宋_GBK" w:cs="方正仿宋_GBK"/>
          <w:b w:val="0"/>
          <w:bCs/>
          <w:sz w:val="32"/>
          <w:szCs w:val="32"/>
          <w:highlight w:val="none"/>
          <w:lang w:val="en-US" w:eastAsia="zh-CN"/>
        </w:rPr>
        <w:t>36000</w:t>
      </w:r>
      <w:r>
        <w:rPr>
          <w:rFonts w:hint="eastAsia" w:ascii="方正仿宋_GBK" w:hAnsi="方正仿宋_GBK" w:eastAsia="方正仿宋_GBK" w:cs="方正仿宋_GBK"/>
          <w:b w:val="0"/>
          <w:bCs/>
          <w:sz w:val="32"/>
          <w:szCs w:val="32"/>
        </w:rPr>
        <w:t>元。</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hint="eastAsia" w:eastAsia="方正黑体_GBK"/>
          <w:b w:val="0"/>
          <w:bCs/>
          <w:kern w:val="2"/>
          <w:sz w:val="32"/>
          <w:szCs w:val="32"/>
        </w:rPr>
        <w:t>五、社会保障</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hint="eastAsia" w:eastAsia="方正仿宋_GBK"/>
          <w:b w:val="0"/>
          <w:bCs/>
          <w:sz w:val="32"/>
          <w:szCs w:val="32"/>
        </w:rPr>
        <w:t>对符合条件的征地人员安置对象参加基本养老保险并实施缴费补贴。具体如下：</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eastAsia="方正楷体_GBK" w:cs="方正楷体_GBK"/>
          <w:b w:val="0"/>
          <w:bCs/>
          <w:sz w:val="32"/>
          <w:szCs w:val="32"/>
        </w:rPr>
        <w:t>（一）补贴对象</w:t>
      </w:r>
      <w:r>
        <w:rPr>
          <w:rFonts w:hint="eastAsia" w:eastAsia="方正仿宋_GBK"/>
          <w:b w:val="0"/>
          <w:bCs/>
          <w:sz w:val="32"/>
          <w:szCs w:val="32"/>
        </w:rPr>
        <w:t>。</w:t>
      </w:r>
      <w:r>
        <w:rPr>
          <w:rFonts w:hint="eastAsia" w:ascii="方正仿宋_GBK" w:hAnsi="方正仿宋_GBK" w:eastAsia="方正仿宋_GBK" w:cs="方正仿宋_GBK"/>
          <w:b w:val="0"/>
          <w:bCs/>
          <w:sz w:val="32"/>
          <w:szCs w:val="32"/>
        </w:rPr>
        <w:t>补贴对象是指确定的征地人员安置对象中，在征收土地公告当月年满16周岁及以上人员。</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lang w:eastAsia="zh-CN"/>
        </w:rPr>
        <w:t>以下人员不属于补贴对象：1.按照或参照渝府发〔2008〕26号文件规定，已参加被征地农转非人员（被征地安置人员）基本养老保险的征地人员安置对象；2.在征收土地公告当月前已死亡，或已出国定居且终止基本养老保险关系的征地人员安置对象。</w:t>
      </w:r>
    </w:p>
    <w:p>
      <w:pPr>
        <w:keepNext w:val="0"/>
        <w:keepLines w:val="0"/>
        <w:pageBreakBefore w:val="0"/>
        <w:widowControl w:val="0"/>
        <w:kinsoku/>
        <w:wordWrap/>
        <w:topLinePunct w:val="0"/>
        <w:bidi w:val="0"/>
        <w:adjustRightInd w:val="0"/>
        <w:snapToGrid w:val="0"/>
        <w:spacing w:line="579" w:lineRule="exact"/>
        <w:ind w:firstLine="640" w:firstLineChars="200"/>
        <w:jc w:val="left"/>
        <w:textAlignment w:val="auto"/>
        <w:rPr>
          <w:rFonts w:ascii="方正小标宋_GBK" w:hAnsi="方正小标宋_GBK" w:eastAsia="方正小标宋_GBK" w:cs="方正小标宋_GBK"/>
          <w:b w:val="0"/>
          <w:bCs/>
          <w:szCs w:val="21"/>
        </w:rPr>
      </w:pPr>
      <w:r>
        <w:rPr>
          <w:rFonts w:hint="eastAsia" w:eastAsia="方正楷体_GBK" w:cs="方正楷体_GBK"/>
          <w:b w:val="0"/>
          <w:bCs/>
          <w:sz w:val="32"/>
          <w:szCs w:val="32"/>
        </w:rPr>
        <w:t>（二）补贴年限。</w:t>
      </w:r>
      <w:r>
        <w:rPr>
          <w:rFonts w:hint="eastAsia" w:ascii="方正仿宋_GBK" w:hAnsi="方正仿宋_GBK" w:eastAsia="方正仿宋_GBK" w:cs="方正仿宋_GBK"/>
          <w:b w:val="0"/>
          <w:bCs/>
          <w:sz w:val="32"/>
          <w:szCs w:val="32"/>
        </w:rPr>
        <w:t>根据补贴对象年龄确定补贴年限，最低2年，最高15年。具体补贴年限如下：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eastAsia="方正仿宋_GBK"/>
                <w:b w:val="0"/>
                <w:bCs/>
                <w:sz w:val="28"/>
                <w:szCs w:val="28"/>
              </w:rPr>
            </w:pPr>
            <w:r>
              <w:rPr>
                <w:rFonts w:eastAsia="方正仿宋_GBK"/>
                <w:b w:val="0"/>
                <w:bCs/>
                <w:sz w:val="28"/>
                <w:szCs w:val="28"/>
              </w:rPr>
              <w:t>年龄</w:t>
            </w:r>
          </w:p>
        </w:tc>
        <w:tc>
          <w:tcPr>
            <w:tcW w:w="2804" w:type="dxa"/>
            <w:noWrap/>
          </w:tcPr>
          <w:p>
            <w:pPr>
              <w:keepNext w:val="0"/>
              <w:keepLines w:val="0"/>
              <w:pageBreakBefore w:val="0"/>
              <w:widowControl w:val="0"/>
              <w:kinsoku/>
              <w:wordWrap/>
              <w:topLinePunct w:val="0"/>
              <w:bidi w:val="0"/>
              <w:spacing w:line="579" w:lineRule="exact"/>
              <w:jc w:val="center"/>
              <w:textAlignment w:val="auto"/>
              <w:rPr>
                <w:rFonts w:eastAsia="方正仿宋_GBK"/>
                <w:b w:val="0"/>
                <w:bCs/>
                <w:sz w:val="28"/>
                <w:szCs w:val="28"/>
              </w:rPr>
            </w:pPr>
            <w:r>
              <w:rPr>
                <w:rFonts w:eastAsia="方正仿宋_GBK"/>
                <w:b w:val="0"/>
                <w:bCs/>
                <w:sz w:val="28"/>
                <w:szCs w:val="28"/>
              </w:rPr>
              <w:t>补贴年限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男性：50周岁及其以上</w:t>
            </w:r>
          </w:p>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女性：40周岁及其以上</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男性：40周岁至49周岁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38周岁至39周岁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36周岁至37周岁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34周岁至35周岁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32周岁至33周岁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30周岁至31周岁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28周岁至29周岁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26周岁至27周岁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24周岁至25周岁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22周岁至23周岁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20周岁至21周岁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18周岁至19周岁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16周岁至17周岁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2年</w:t>
            </w:r>
          </w:p>
        </w:tc>
      </w:tr>
    </w:tbl>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hint="eastAsia" w:eastAsia="方正楷体_GBK" w:cs="方正楷体_GBK"/>
          <w:b w:val="0"/>
          <w:bCs/>
          <w:sz w:val="32"/>
          <w:szCs w:val="32"/>
        </w:rPr>
        <w:t>（三）缴费补贴标准。</w:t>
      </w:r>
      <w:r>
        <w:rPr>
          <w:rFonts w:hint="eastAsia" w:ascii="方正仿宋_GBK" w:hAnsi="方正仿宋_GBK" w:eastAsia="方正仿宋_GBK" w:cs="方正仿宋_GBK"/>
          <w:b w:val="0"/>
          <w:bCs/>
          <w:sz w:val="32"/>
          <w:szCs w:val="32"/>
        </w:rPr>
        <w:t>缴费补贴标准为5500元/人/年。</w:t>
      </w:r>
    </w:p>
    <w:p>
      <w:pPr>
        <w:pStyle w:val="2"/>
        <w:keepNext w:val="0"/>
        <w:keepLines w:val="0"/>
        <w:pageBreakBefore w:val="0"/>
        <w:widowControl w:val="0"/>
        <w:kinsoku/>
        <w:wordWrap/>
        <w:topLinePunct w:val="0"/>
        <w:bidi w:val="0"/>
        <w:spacing w:line="579" w:lineRule="exact"/>
        <w:ind w:left="101" w:leftChars="48" w:firstLine="480" w:firstLineChars="150"/>
        <w:textAlignment w:val="auto"/>
        <w:rPr>
          <w:rFonts w:hint="eastAsia" w:ascii="方正仿宋_GBK" w:hAnsi="方正仿宋_GBK" w:eastAsia="方正仿宋_GBK" w:cs="方正仿宋_GBK"/>
          <w:b w:val="0"/>
          <w:bCs/>
          <w:lang w:eastAsia="zh-CN"/>
        </w:rPr>
      </w:pPr>
      <w:r>
        <w:rPr>
          <w:rFonts w:hint="eastAsia" w:eastAsia="方正楷体_GBK" w:cs="方正楷体_GBK"/>
          <w:b w:val="0"/>
          <w:bCs/>
          <w:sz w:val="32"/>
          <w:szCs w:val="32"/>
          <w:lang w:eastAsia="zh-CN"/>
        </w:rPr>
        <w:t>（四）其他事项。</w:t>
      </w:r>
      <w:r>
        <w:rPr>
          <w:rFonts w:hint="eastAsia" w:ascii="方正仿宋_GBK" w:hAnsi="方正仿宋_GBK" w:eastAsia="方正仿宋_GBK" w:cs="方正仿宋_GBK"/>
          <w:b w:val="0"/>
          <w:bCs/>
          <w:sz w:val="32"/>
          <w:szCs w:val="32"/>
          <w:lang w:eastAsia="zh-CN"/>
        </w:rPr>
        <w:t>具体补贴办法及其他有关规定，按照《重庆市人民政府办公厅关于做好征地人员安置对象参加基本养老保险并实施缴费补贴政策有关工作的通知》（渝府办发〔2021〕96号）执行。</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eastAsia="方正黑体_GBK"/>
          <w:b w:val="0"/>
          <w:bCs/>
          <w:kern w:val="2"/>
          <w:sz w:val="32"/>
          <w:szCs w:val="32"/>
        </w:rPr>
        <w:t>六、其他事项</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hint="eastAsia" w:ascii="方正仿宋_GBK" w:eastAsia="方正仿宋_GBK"/>
          <w:b w:val="0"/>
          <w:bCs/>
          <w:kern w:val="2"/>
          <w:sz w:val="32"/>
          <w:szCs w:val="32"/>
        </w:rPr>
        <w:t>生产经营活动搬迁补助。征收土地预公告发布之日，持有合法证照且从事生产经营活动的，应当综合考虑生产经营年限、规模、类别、搬迁损失、搬迁难易度等因素，对生产经营者一次性给予搬迁补助费，具体标准：</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ascii="方正仿宋_GBK" w:eastAsia="方正仿宋_GBK"/>
          <w:b w:val="0"/>
          <w:bCs/>
          <w:kern w:val="2"/>
          <w:sz w:val="32"/>
          <w:szCs w:val="32"/>
        </w:rPr>
      </w:pPr>
      <w:r>
        <w:rPr>
          <w:rFonts w:hint="eastAsia" w:ascii="方正楷体_GBK" w:eastAsia="方正楷体_GBK"/>
          <w:b w:val="0"/>
          <w:bCs/>
          <w:kern w:val="2"/>
          <w:sz w:val="32"/>
          <w:szCs w:val="32"/>
        </w:rPr>
        <w:t>（一）农业企业。</w:t>
      </w:r>
      <w:r>
        <w:rPr>
          <w:rFonts w:eastAsia="方正仿宋_GBK"/>
          <w:b w:val="0"/>
          <w:bCs/>
          <w:sz w:val="32"/>
          <w:szCs w:val="32"/>
        </w:rPr>
        <w:t>种</w:t>
      </w:r>
      <w:r>
        <w:rPr>
          <w:rFonts w:ascii="方正仿宋_GBK" w:eastAsia="方正仿宋_GBK"/>
          <w:b w:val="0"/>
          <w:bCs/>
          <w:kern w:val="2"/>
          <w:sz w:val="32"/>
          <w:szCs w:val="32"/>
        </w:rPr>
        <w:t>植企业，规模化花卉苗木种植按实际种植面积每亩1万元至1.5万元计算一次性搬迁补助费，规模化果园种植按实际种植面积未挂果的每亩7000元、挂果的每亩9000元计算一次性搬迁补助费；规模化畜禽养殖（专业户），存栏牛3头以上、猪羊狗20头以上、鸡鸭鹅兔200只以上为养殖专业户，按牛每头1000元、猪每头80元、羊狗每头30元、鸡鸭鹅兔每只6元计算一次性搬迁补助费；规模化水产养殖，按养殖水面测绘面积每亩2000元计算一次性搬迁补助费。</w:t>
      </w:r>
    </w:p>
    <w:p>
      <w:pPr>
        <w:keepNext w:val="0"/>
        <w:keepLines w:val="0"/>
        <w:pageBreakBefore w:val="0"/>
        <w:widowControl w:val="0"/>
        <w:kinsoku/>
        <w:wordWrap/>
        <w:topLinePunct w:val="0"/>
        <w:bidi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楷体_GBK" w:eastAsia="方正楷体_GBK"/>
          <w:b w:val="0"/>
          <w:bCs/>
          <w:kern w:val="2"/>
          <w:sz w:val="32"/>
          <w:szCs w:val="32"/>
        </w:rPr>
        <w:t>（二）工业企业。</w:t>
      </w:r>
      <w:r>
        <w:rPr>
          <w:rFonts w:hint="eastAsia" w:ascii="方正仿宋_GBK" w:hAnsi="方正仿宋_GBK" w:eastAsia="方正仿宋_GBK" w:cs="方正仿宋_GBK"/>
          <w:b w:val="0"/>
          <w:bCs/>
          <w:sz w:val="32"/>
          <w:szCs w:val="32"/>
        </w:rPr>
        <w:t>按所搬迁设施设备评估净值的20%计算一次性搬迁补助费；搬迁后丧失使用价值的，按照设施设备评估净值计算一次性搬迁补助费。</w:t>
      </w:r>
    </w:p>
    <w:p>
      <w:pPr>
        <w:keepNext w:val="0"/>
        <w:keepLines w:val="0"/>
        <w:pageBreakBefore w:val="0"/>
        <w:widowControl w:val="0"/>
        <w:kinsoku/>
        <w:wordWrap/>
        <w:topLinePunct w:val="0"/>
        <w:bidi w:val="0"/>
        <w:spacing w:line="579" w:lineRule="exact"/>
        <w:ind w:firstLine="640" w:firstLineChars="200"/>
        <w:textAlignment w:val="auto"/>
        <w:rPr>
          <w:rFonts w:eastAsia="方正仿宋_GBK"/>
          <w:b w:val="0"/>
          <w:bCs/>
          <w:sz w:val="32"/>
          <w:szCs w:val="32"/>
        </w:rPr>
      </w:pPr>
      <w:r>
        <w:rPr>
          <w:rFonts w:hint="eastAsia" w:ascii="方正楷体_GBK" w:eastAsia="方正楷体_GBK"/>
          <w:b w:val="0"/>
          <w:bCs/>
          <w:kern w:val="2"/>
          <w:sz w:val="32"/>
          <w:szCs w:val="32"/>
        </w:rPr>
        <w:t>（三）旅游（商业、餐饮等）企业。</w:t>
      </w:r>
      <w:r>
        <w:rPr>
          <w:rFonts w:eastAsia="方正仿宋_GBK"/>
          <w:b w:val="0"/>
          <w:bCs/>
          <w:sz w:val="32"/>
          <w:szCs w:val="32"/>
        </w:rPr>
        <w:t>按用于经营服务房屋合法建筑面积不高于每平方米400元计算一次性搬迁补助费。</w:t>
      </w:r>
    </w:p>
    <w:p>
      <w:pPr>
        <w:pStyle w:val="2"/>
        <w:keepNext w:val="0"/>
        <w:keepLines w:val="0"/>
        <w:pageBreakBefore w:val="0"/>
        <w:widowControl w:val="0"/>
        <w:kinsoku/>
        <w:wordWrap/>
        <w:topLinePunct w:val="0"/>
        <w:bidi w:val="0"/>
        <w:spacing w:line="579" w:lineRule="exact"/>
        <w:ind w:left="0" w:leftChars="0" w:firstLine="0" w:firstLineChars="0"/>
        <w:textAlignment w:val="auto"/>
        <w:rPr>
          <w:b w:val="0"/>
          <w:bCs/>
          <w:lang w:eastAsia="zh-CN"/>
        </w:rPr>
      </w:pPr>
    </w:p>
    <w:p>
      <w:pPr>
        <w:pStyle w:val="2"/>
        <w:keepNext w:val="0"/>
        <w:keepLines w:val="0"/>
        <w:pageBreakBefore w:val="0"/>
        <w:widowControl w:val="0"/>
        <w:kinsoku/>
        <w:wordWrap/>
        <w:topLinePunct w:val="0"/>
        <w:bidi w:val="0"/>
        <w:spacing w:line="579" w:lineRule="exact"/>
        <w:ind w:left="0" w:leftChars="0" w:firstLine="0" w:firstLineChars="0"/>
        <w:textAlignment w:val="auto"/>
        <w:rPr>
          <w:b w:val="0"/>
          <w:bCs/>
          <w:lang w:eastAsia="zh-CN"/>
        </w:rPr>
      </w:pPr>
    </w:p>
    <w:p>
      <w:pPr>
        <w:pStyle w:val="15"/>
        <w:keepNext w:val="0"/>
        <w:keepLines w:val="0"/>
        <w:pageBreakBefore w:val="0"/>
        <w:widowControl w:val="0"/>
        <w:kinsoku/>
        <w:wordWrap/>
        <w:overflowPunct w:val="0"/>
        <w:topLinePunct w:val="0"/>
        <w:bidi w:val="0"/>
        <w:spacing w:line="579" w:lineRule="exact"/>
        <w:ind w:firstLine="640" w:firstLineChars="200"/>
        <w:jc w:val="both"/>
        <w:textAlignment w:val="auto"/>
        <w:rPr>
          <w:rFonts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rPr>
        <w:t>附件：1.</w:t>
      </w:r>
      <w:r>
        <w:rPr>
          <w:rFonts w:ascii="Times New Roman" w:hAnsi="Times New Roman" w:eastAsia="方正仿宋_GBK" w:cs="Times New Roman"/>
          <w:b w:val="0"/>
          <w:bCs/>
          <w:color w:val="auto"/>
          <w:sz w:val="32"/>
          <w:szCs w:val="32"/>
        </w:rPr>
        <w:t>土地分类面积和征地安置人员情况表</w:t>
      </w:r>
    </w:p>
    <w:p>
      <w:pPr>
        <w:pStyle w:val="15"/>
        <w:keepNext w:val="0"/>
        <w:keepLines w:val="0"/>
        <w:pageBreakBefore w:val="0"/>
        <w:widowControl w:val="0"/>
        <w:kinsoku/>
        <w:wordWrap/>
        <w:overflowPunct w:val="0"/>
        <w:topLinePunct w:val="0"/>
        <w:bidi w:val="0"/>
        <w:spacing w:line="579" w:lineRule="exact"/>
        <w:jc w:val="both"/>
        <w:textAlignment w:val="auto"/>
        <w:rPr>
          <w:rFonts w:hint="eastAsia" w:ascii="Times New Roman" w:hAnsi="Times New Roman" w:eastAsia="方正仿宋_GBK" w:cs="Times New Roman"/>
          <w:b w:val="0"/>
          <w:bCs/>
          <w:color w:val="auto"/>
          <w:sz w:val="32"/>
          <w:szCs w:val="32"/>
          <w:lang w:eastAsia="zh-CN"/>
        </w:rPr>
        <w:sectPr>
          <w:footerReference r:id="rId3" w:type="default"/>
          <w:pgSz w:w="11900" w:h="16838"/>
          <w:pgMar w:top="2098" w:right="1474" w:bottom="1984" w:left="1587" w:header="851" w:footer="1247" w:gutter="0"/>
          <w:cols w:space="720" w:num="1"/>
          <w:docGrid w:linePitch="312" w:charSpace="0"/>
        </w:sectPr>
      </w:pPr>
      <w:r>
        <w:rPr>
          <w:rFonts w:hint="eastAsia" w:ascii="Times New Roman" w:hAnsi="Times New Roman" w:eastAsia="方正仿宋_GBK" w:cs="Times New Roman"/>
          <w:b w:val="0"/>
          <w:bCs/>
          <w:color w:val="auto"/>
          <w:sz w:val="32"/>
          <w:szCs w:val="32"/>
        </w:rPr>
        <w:t xml:space="preserve">          2.土地补偿费和安置补助费明细</w:t>
      </w:r>
      <w:r>
        <w:rPr>
          <w:rFonts w:hint="eastAsia" w:ascii="Times New Roman" w:hAnsi="Times New Roman" w:eastAsia="方正仿宋_GBK" w:cs="Times New Roman"/>
          <w:b w:val="0"/>
          <w:bCs/>
          <w:color w:val="auto"/>
          <w:sz w:val="32"/>
          <w:szCs w:val="32"/>
          <w:lang w:eastAsia="zh-CN"/>
        </w:rPr>
        <w:t>表</w:t>
      </w:r>
    </w:p>
    <w:tbl>
      <w:tblPr>
        <w:tblStyle w:val="7"/>
        <w:tblW w:w="156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1127"/>
        <w:gridCol w:w="1917"/>
        <w:gridCol w:w="1444"/>
        <w:gridCol w:w="1443"/>
        <w:gridCol w:w="1444"/>
        <w:gridCol w:w="1443"/>
        <w:gridCol w:w="1549"/>
        <w:gridCol w:w="1442"/>
        <w:gridCol w:w="1443"/>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630"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563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土地分类面积和征地安置人员情况表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630" w:type="dxa"/>
            <w:gridSpan w:val="11"/>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单位：亩、人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005" w:type="dxa"/>
            <w:gridSpan w:val="3"/>
            <w:vMerge w:val="restart"/>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权  属  单  位</w:t>
            </w:r>
          </w:p>
        </w:tc>
        <w:tc>
          <w:tcPr>
            <w:tcW w:w="144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本次征地前总面积</w:t>
            </w:r>
          </w:p>
        </w:tc>
        <w:tc>
          <w:tcPr>
            <w:tcW w:w="144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本次征地前耕地面积</w:t>
            </w:r>
          </w:p>
        </w:tc>
        <w:tc>
          <w:tcPr>
            <w:tcW w:w="7305" w:type="dxa"/>
            <w:gridSpan w:val="5"/>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本次征地分类面积</w:t>
            </w:r>
          </w:p>
        </w:tc>
        <w:tc>
          <w:tcPr>
            <w:tcW w:w="144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         对象人数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005" w:type="dxa"/>
            <w:gridSpan w:val="3"/>
            <w:vMerge w:val="continue"/>
            <w:tcBorders>
              <w:top w:val="nil"/>
              <w:left w:val="single" w:color="000000" w:sz="4" w:space="0"/>
              <w:bottom w:val="nil"/>
              <w:right w:val="nil"/>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总面积</w:t>
            </w:r>
          </w:p>
        </w:tc>
        <w:tc>
          <w:tcPr>
            <w:tcW w:w="5865"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  中</w:t>
            </w: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005" w:type="dxa"/>
            <w:gridSpan w:val="3"/>
            <w:vMerge w:val="continue"/>
            <w:tcBorders>
              <w:top w:val="nil"/>
              <w:left w:val="single" w:color="000000" w:sz="4" w:space="0"/>
              <w:bottom w:val="nil"/>
              <w:right w:val="nil"/>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2985"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农用地</w:t>
            </w:r>
          </w:p>
        </w:tc>
        <w:tc>
          <w:tcPr>
            <w:tcW w:w="14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建设用地</w:t>
            </w:r>
          </w:p>
        </w:tc>
        <w:tc>
          <w:tcPr>
            <w:tcW w:w="14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未利用地</w:t>
            </w: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005" w:type="dxa"/>
            <w:gridSpan w:val="3"/>
            <w:vMerge w:val="continue"/>
            <w:tcBorders>
              <w:top w:val="nil"/>
              <w:left w:val="single" w:color="000000" w:sz="4" w:space="0"/>
              <w:bottom w:val="nil"/>
              <w:right w:val="nil"/>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tcBorders>
              <w:top w:val="nil"/>
              <w:left w:val="nil"/>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FF0000"/>
                <w:sz w:val="24"/>
                <w:szCs w:val="24"/>
                <w:u w:val="none"/>
              </w:rPr>
            </w:pPr>
          </w:p>
        </w:tc>
        <w:tc>
          <w:tcPr>
            <w:tcW w:w="15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其中： 耕地</w:t>
            </w: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先锋镇</w:t>
            </w: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绣庄村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新庄子村民小组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700.06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589.7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1.4025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1.4025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1.3241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     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700.06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589.7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1.4025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1.4025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6.0585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bl>
    <w:p>
      <w:pPr>
        <w:pStyle w:val="2"/>
        <w:ind w:firstLine="280"/>
        <w:rPr>
          <w:lang w:eastAsia="zh-CN"/>
        </w:rPr>
        <w:sectPr>
          <w:footerReference r:id="rId4" w:type="default"/>
          <w:pgSz w:w="16838" w:h="11900" w:orient="landscape"/>
          <w:pgMar w:top="1134" w:right="567" w:bottom="1134" w:left="567" w:header="851" w:footer="737" w:gutter="0"/>
          <w:cols w:space="720" w:num="1"/>
          <w:docGrid w:linePitch="315" w:charSpace="0"/>
        </w:sectPr>
      </w:pPr>
    </w:p>
    <w:tbl>
      <w:tblPr>
        <w:tblStyle w:val="7"/>
        <w:tblW w:w="15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8"/>
        <w:gridCol w:w="1980"/>
        <w:gridCol w:w="983"/>
        <w:gridCol w:w="1061"/>
        <w:gridCol w:w="1288"/>
        <w:gridCol w:w="980"/>
        <w:gridCol w:w="1016"/>
        <w:gridCol w:w="1335"/>
        <w:gridCol w:w="1334"/>
        <w:gridCol w:w="980"/>
        <w:gridCol w:w="980"/>
        <w:gridCol w:w="916"/>
        <w:gridCol w:w="1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258" w:type="dxa"/>
            <w:gridSpan w:val="1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258"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土地补偿费和安置补助费明细表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258" w:type="dxa"/>
            <w:gridSpan w:val="1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单位：亩、人、万元/亩、万元/人、万元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被征土地</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所有权人</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征地</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面积</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区片综合地价标准</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土地补偿费金额</w:t>
            </w:r>
          </w:p>
        </w:tc>
        <w:tc>
          <w:tcPr>
            <w:tcW w:w="75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w:t>
            </w:r>
          </w:p>
        </w:tc>
        <w:tc>
          <w:tcPr>
            <w:tcW w:w="1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两费合计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4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支付后有结余</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支付后无结余</w:t>
            </w: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3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人员安置对象人数</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安置补助费发放标准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助费结</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余部分</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补偿</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金额</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人员安置对象人数</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安置补助费发放标准</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补偿</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金额</w:t>
            </w: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6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先锋镇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绣庄村</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新庄子村民小组</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1.4025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5.46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2.2973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1.7604 </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5.3604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7.6577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    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1.4025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2.2973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1.7604 </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5.3604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7.6577 </w:t>
            </w:r>
          </w:p>
        </w:tc>
      </w:tr>
    </w:tbl>
    <w:p>
      <w:pPr>
        <w:pStyle w:val="2"/>
        <w:ind w:left="0" w:leftChars="0" w:firstLine="0" w:firstLineChars="0"/>
        <w:rPr>
          <w:lang w:eastAsia="zh-CN"/>
        </w:rPr>
      </w:pPr>
    </w:p>
    <w:sectPr>
      <w:pgSz w:w="16838" w:h="11900" w:orient="landscape"/>
      <w:pgMar w:top="1134" w:right="567" w:bottom="1134" w:left="1134" w:header="851" w:footer="737"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200" cy="204470"/>
              <wp:effectExtent l="0" t="0" r="0" b="0"/>
              <wp:wrapNone/>
              <wp:docPr id="1" name="文本框 6"/>
              <wp:cNvGraphicFramePr/>
              <a:graphic xmlns:a="http://schemas.openxmlformats.org/drawingml/2006/main">
                <a:graphicData uri="http://schemas.microsoft.com/office/word/2010/wordprocessingShape">
                  <wps:wsp>
                    <wps:cNvSpPr txBox="1"/>
                    <wps:spPr>
                      <a:xfrm>
                        <a:off x="0" y="0"/>
                        <a:ext cx="711200" cy="204470"/>
                      </a:xfrm>
                      <a:prstGeom prst="rect">
                        <a:avLst/>
                      </a:prstGeom>
                      <a:noFill/>
                      <a:ln>
                        <a:noFill/>
                      </a:ln>
                      <a:effectLst/>
                    </wps:spPr>
                    <wps:txbx>
                      <w:txbxContent>
                        <w:p>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6.1pt;width:56pt;mso-position-horizontal:outside;mso-position-horizontal-relative:margin;mso-wrap-style:none;z-index:251659264;mso-width-relative:page;mso-height-relative:page;" filled="f" stroked="f" coordsize="21600,21600" o:gfxdata="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SGsxdEAAAAEAQAADwAAAAAAAAABACAAAAAiAAAAZHJz&#10;L2Rvd25yZXYueG1sUEsBAhQAFAAAAAgAh07iQPyHJXXSAQAApQMAAA4AAAAAAAAAAQAgAAAAIAEA&#10;AGRycy9lMm9Eb2MueG1sUEsFBgAAAAAGAAYAWQEAAGQFAAAAAA==&#10;">
              <v:fill on="f" focussize="0,0"/>
              <v:stroke on="f"/>
              <v:imagedata o:title=""/>
              <o:lock v:ext="edit" aspectratio="f"/>
              <v:textbox inset="0mm,0mm,0mm,0mm" style="mso-fit-shape-to-text:t;">
                <w:txbxContent>
                  <w:p>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7EAE6"/>
    <w:multiLevelType w:val="singleLevel"/>
    <w:tmpl w:val="F887EAE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YWU5YzRmMjA5YzQxYmJkMTVhMmFlZTFjZWE4ZjIifQ=="/>
  </w:docVars>
  <w:rsids>
    <w:rsidRoot w:val="00AC1C13"/>
    <w:rsid w:val="00023E4A"/>
    <w:rsid w:val="00024530"/>
    <w:rsid w:val="00035960"/>
    <w:rsid w:val="00094ACE"/>
    <w:rsid w:val="000B2D38"/>
    <w:rsid w:val="000B7C26"/>
    <w:rsid w:val="00117B07"/>
    <w:rsid w:val="0013189D"/>
    <w:rsid w:val="00144AE8"/>
    <w:rsid w:val="00146B66"/>
    <w:rsid w:val="001551B8"/>
    <w:rsid w:val="00161FEF"/>
    <w:rsid w:val="00175C1F"/>
    <w:rsid w:val="001879D5"/>
    <w:rsid w:val="001B7A3C"/>
    <w:rsid w:val="001C0B91"/>
    <w:rsid w:val="001D3390"/>
    <w:rsid w:val="001D7690"/>
    <w:rsid w:val="001F363F"/>
    <w:rsid w:val="00230626"/>
    <w:rsid w:val="002411A9"/>
    <w:rsid w:val="00244055"/>
    <w:rsid w:val="002713F8"/>
    <w:rsid w:val="002B21D5"/>
    <w:rsid w:val="00301F46"/>
    <w:rsid w:val="003039FA"/>
    <w:rsid w:val="00346AED"/>
    <w:rsid w:val="00352DE8"/>
    <w:rsid w:val="00356D05"/>
    <w:rsid w:val="003D1B9A"/>
    <w:rsid w:val="003E01C2"/>
    <w:rsid w:val="003F75C0"/>
    <w:rsid w:val="00422B28"/>
    <w:rsid w:val="00432A49"/>
    <w:rsid w:val="00465468"/>
    <w:rsid w:val="00493900"/>
    <w:rsid w:val="004B352E"/>
    <w:rsid w:val="004F478E"/>
    <w:rsid w:val="00503299"/>
    <w:rsid w:val="0052059E"/>
    <w:rsid w:val="00586260"/>
    <w:rsid w:val="00595C0D"/>
    <w:rsid w:val="005A3C4D"/>
    <w:rsid w:val="005B1B7F"/>
    <w:rsid w:val="005B369B"/>
    <w:rsid w:val="005E64F7"/>
    <w:rsid w:val="006034C2"/>
    <w:rsid w:val="00615734"/>
    <w:rsid w:val="00632FE3"/>
    <w:rsid w:val="00636E62"/>
    <w:rsid w:val="00657487"/>
    <w:rsid w:val="00673DF1"/>
    <w:rsid w:val="0067530D"/>
    <w:rsid w:val="006E321D"/>
    <w:rsid w:val="006F4F26"/>
    <w:rsid w:val="0075583B"/>
    <w:rsid w:val="0075627E"/>
    <w:rsid w:val="00762E7C"/>
    <w:rsid w:val="00786749"/>
    <w:rsid w:val="00796AA9"/>
    <w:rsid w:val="007A54DA"/>
    <w:rsid w:val="007A5B38"/>
    <w:rsid w:val="007C7C2B"/>
    <w:rsid w:val="00844766"/>
    <w:rsid w:val="00853457"/>
    <w:rsid w:val="00855410"/>
    <w:rsid w:val="008649C1"/>
    <w:rsid w:val="008742FF"/>
    <w:rsid w:val="00876E35"/>
    <w:rsid w:val="0088436A"/>
    <w:rsid w:val="00893FD1"/>
    <w:rsid w:val="00895188"/>
    <w:rsid w:val="008D6E3C"/>
    <w:rsid w:val="008E0566"/>
    <w:rsid w:val="008E0683"/>
    <w:rsid w:val="00907AB2"/>
    <w:rsid w:val="009124EB"/>
    <w:rsid w:val="00926F9B"/>
    <w:rsid w:val="009460EF"/>
    <w:rsid w:val="00950BBC"/>
    <w:rsid w:val="009C5CFC"/>
    <w:rsid w:val="009F6B44"/>
    <w:rsid w:val="00A42BC1"/>
    <w:rsid w:val="00A43B6A"/>
    <w:rsid w:val="00A50CA2"/>
    <w:rsid w:val="00A579D7"/>
    <w:rsid w:val="00A75BA9"/>
    <w:rsid w:val="00A8138A"/>
    <w:rsid w:val="00A87A29"/>
    <w:rsid w:val="00AA2FB7"/>
    <w:rsid w:val="00AB056E"/>
    <w:rsid w:val="00AB346E"/>
    <w:rsid w:val="00AC1C13"/>
    <w:rsid w:val="00AC6782"/>
    <w:rsid w:val="00B04BC9"/>
    <w:rsid w:val="00B14477"/>
    <w:rsid w:val="00B31BC0"/>
    <w:rsid w:val="00B334CD"/>
    <w:rsid w:val="00B37934"/>
    <w:rsid w:val="00B45F41"/>
    <w:rsid w:val="00B50572"/>
    <w:rsid w:val="00B77881"/>
    <w:rsid w:val="00B92CD5"/>
    <w:rsid w:val="00BA11CD"/>
    <w:rsid w:val="00BD1353"/>
    <w:rsid w:val="00C05621"/>
    <w:rsid w:val="00C1585A"/>
    <w:rsid w:val="00C3302C"/>
    <w:rsid w:val="00C50041"/>
    <w:rsid w:val="00C52194"/>
    <w:rsid w:val="00C858F6"/>
    <w:rsid w:val="00C951D0"/>
    <w:rsid w:val="00CA1DBA"/>
    <w:rsid w:val="00CA3A12"/>
    <w:rsid w:val="00D020A6"/>
    <w:rsid w:val="00D1655D"/>
    <w:rsid w:val="00D2401A"/>
    <w:rsid w:val="00D57169"/>
    <w:rsid w:val="00D57497"/>
    <w:rsid w:val="00D637D8"/>
    <w:rsid w:val="00D7281B"/>
    <w:rsid w:val="00DE36C4"/>
    <w:rsid w:val="00DF7EA3"/>
    <w:rsid w:val="00E004C2"/>
    <w:rsid w:val="00E04FD6"/>
    <w:rsid w:val="00E06527"/>
    <w:rsid w:val="00E34E07"/>
    <w:rsid w:val="00E405D9"/>
    <w:rsid w:val="00E527F5"/>
    <w:rsid w:val="00E7189E"/>
    <w:rsid w:val="00EA67AD"/>
    <w:rsid w:val="00EA751B"/>
    <w:rsid w:val="00EB662C"/>
    <w:rsid w:val="00ED170A"/>
    <w:rsid w:val="00ED63E3"/>
    <w:rsid w:val="00EE1599"/>
    <w:rsid w:val="00EF45BF"/>
    <w:rsid w:val="00F067BE"/>
    <w:rsid w:val="00F15B02"/>
    <w:rsid w:val="00F35B50"/>
    <w:rsid w:val="00F45B34"/>
    <w:rsid w:val="00F86A11"/>
    <w:rsid w:val="00FE0EA6"/>
    <w:rsid w:val="00FE491B"/>
    <w:rsid w:val="021D70DF"/>
    <w:rsid w:val="02CB1CF7"/>
    <w:rsid w:val="03B75018"/>
    <w:rsid w:val="06897EFF"/>
    <w:rsid w:val="06E42DAF"/>
    <w:rsid w:val="07D773FC"/>
    <w:rsid w:val="07FC0BA5"/>
    <w:rsid w:val="084762C4"/>
    <w:rsid w:val="08C3745F"/>
    <w:rsid w:val="09A0260B"/>
    <w:rsid w:val="09ED4C49"/>
    <w:rsid w:val="0B377D15"/>
    <w:rsid w:val="0C413D70"/>
    <w:rsid w:val="0CC467C9"/>
    <w:rsid w:val="0E8C6827"/>
    <w:rsid w:val="0F3831F5"/>
    <w:rsid w:val="0F9242C9"/>
    <w:rsid w:val="115F077F"/>
    <w:rsid w:val="141D3579"/>
    <w:rsid w:val="17314C53"/>
    <w:rsid w:val="197902A7"/>
    <w:rsid w:val="1A1D7EB0"/>
    <w:rsid w:val="1A532C22"/>
    <w:rsid w:val="1A902975"/>
    <w:rsid w:val="1E2D4A6A"/>
    <w:rsid w:val="1F713AC0"/>
    <w:rsid w:val="201E3583"/>
    <w:rsid w:val="20B708CF"/>
    <w:rsid w:val="211A4822"/>
    <w:rsid w:val="223B5A35"/>
    <w:rsid w:val="22E06385"/>
    <w:rsid w:val="23564752"/>
    <w:rsid w:val="27707C5E"/>
    <w:rsid w:val="28F96F5B"/>
    <w:rsid w:val="29543123"/>
    <w:rsid w:val="2A434BED"/>
    <w:rsid w:val="2AFB1731"/>
    <w:rsid w:val="2D3E3C14"/>
    <w:rsid w:val="2EC8340B"/>
    <w:rsid w:val="2F7E4CB9"/>
    <w:rsid w:val="2FD71EA7"/>
    <w:rsid w:val="301E4E37"/>
    <w:rsid w:val="31F44686"/>
    <w:rsid w:val="32786CD9"/>
    <w:rsid w:val="32A7158A"/>
    <w:rsid w:val="361433DA"/>
    <w:rsid w:val="368762D1"/>
    <w:rsid w:val="38E5105E"/>
    <w:rsid w:val="38E5162C"/>
    <w:rsid w:val="39232E07"/>
    <w:rsid w:val="39AE222F"/>
    <w:rsid w:val="3AC84793"/>
    <w:rsid w:val="3AFD443D"/>
    <w:rsid w:val="3CD623CC"/>
    <w:rsid w:val="3F0C3E74"/>
    <w:rsid w:val="3F87704C"/>
    <w:rsid w:val="41C27355"/>
    <w:rsid w:val="421B1721"/>
    <w:rsid w:val="42CB7BE2"/>
    <w:rsid w:val="43882D11"/>
    <w:rsid w:val="44F468B0"/>
    <w:rsid w:val="46464428"/>
    <w:rsid w:val="46D057AD"/>
    <w:rsid w:val="497B388B"/>
    <w:rsid w:val="4A130DC3"/>
    <w:rsid w:val="4AB25FA1"/>
    <w:rsid w:val="4BBA1643"/>
    <w:rsid w:val="4C4825C5"/>
    <w:rsid w:val="4CBD64EE"/>
    <w:rsid w:val="506444A8"/>
    <w:rsid w:val="50A533C4"/>
    <w:rsid w:val="53202ECE"/>
    <w:rsid w:val="54674B00"/>
    <w:rsid w:val="54B70F2B"/>
    <w:rsid w:val="55EE11F9"/>
    <w:rsid w:val="56E5369E"/>
    <w:rsid w:val="581347C9"/>
    <w:rsid w:val="5878114F"/>
    <w:rsid w:val="590960F5"/>
    <w:rsid w:val="59E04F91"/>
    <w:rsid w:val="5AD93A11"/>
    <w:rsid w:val="5AF6767A"/>
    <w:rsid w:val="5B2D4472"/>
    <w:rsid w:val="652A6505"/>
    <w:rsid w:val="657114C3"/>
    <w:rsid w:val="658E7007"/>
    <w:rsid w:val="666D3126"/>
    <w:rsid w:val="66F177E9"/>
    <w:rsid w:val="69C1652D"/>
    <w:rsid w:val="6A2E6166"/>
    <w:rsid w:val="6AC140A0"/>
    <w:rsid w:val="6B3727A3"/>
    <w:rsid w:val="6B4F3F91"/>
    <w:rsid w:val="6B656C5A"/>
    <w:rsid w:val="6B9955F5"/>
    <w:rsid w:val="6DA00371"/>
    <w:rsid w:val="70C65F96"/>
    <w:rsid w:val="70EB6CB7"/>
    <w:rsid w:val="714D4ACF"/>
    <w:rsid w:val="74945351"/>
    <w:rsid w:val="756772E5"/>
    <w:rsid w:val="75772445"/>
    <w:rsid w:val="77164CF2"/>
    <w:rsid w:val="77891853"/>
    <w:rsid w:val="77CA0732"/>
    <w:rsid w:val="7880182E"/>
    <w:rsid w:val="78B10039"/>
    <w:rsid w:val="794F63E4"/>
    <w:rsid w:val="79954417"/>
    <w:rsid w:val="7A632314"/>
    <w:rsid w:val="7AAB7E92"/>
    <w:rsid w:val="7AD87FEA"/>
    <w:rsid w:val="7B2A7B4E"/>
    <w:rsid w:val="7C61544D"/>
    <w:rsid w:val="7DBB23A0"/>
    <w:rsid w:val="7DDD367E"/>
    <w:rsid w:val="7E042E94"/>
    <w:rsid w:val="7E543940"/>
    <w:rsid w:val="7F00043A"/>
    <w:rsid w:val="7FD90169"/>
    <w:rsid w:val="7FDB051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1"/>
    <w:qFormat/>
    <w:uiPriority w:val="99"/>
    <w:pPr>
      <w:ind w:firstLine="100" w:firstLineChars="100"/>
    </w:pPr>
    <w:rPr>
      <w:rFonts w:ascii="Times New Roman"/>
      <w:szCs w:val="24"/>
    </w:rPr>
  </w:style>
  <w:style w:type="paragraph" w:styleId="3">
    <w:name w:val="Body Text"/>
    <w:basedOn w:val="1"/>
    <w:next w:val="1"/>
    <w:link w:val="10"/>
    <w:qFormat/>
    <w:uiPriority w:val="99"/>
    <w:pPr>
      <w:ind w:left="100" w:firstLine="559"/>
      <w:jc w:val="left"/>
    </w:pPr>
    <w:rPr>
      <w:rFonts w:ascii="宋体"/>
      <w:sz w:val="28"/>
      <w:szCs w:val="28"/>
      <w:lang w:eastAsia="en-US"/>
    </w:rPr>
  </w:style>
  <w:style w:type="paragraph" w:styleId="4">
    <w:name w:val="Balloon Text"/>
    <w:basedOn w:val="1"/>
    <w:link w:val="12"/>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character" w:customStyle="1" w:styleId="10">
    <w:name w:val="正文文本 Char"/>
    <w:basedOn w:val="8"/>
    <w:link w:val="3"/>
    <w:semiHidden/>
    <w:qFormat/>
    <w:locked/>
    <w:uiPriority w:val="99"/>
    <w:rPr>
      <w:rFonts w:cs="Times New Roman"/>
      <w:kern w:val="0"/>
      <w:sz w:val="24"/>
      <w:szCs w:val="24"/>
    </w:rPr>
  </w:style>
  <w:style w:type="character" w:customStyle="1" w:styleId="11">
    <w:name w:val="正文首行缩进 Char"/>
    <w:basedOn w:val="10"/>
    <w:link w:val="2"/>
    <w:semiHidden/>
    <w:qFormat/>
    <w:locked/>
    <w:uiPriority w:val="99"/>
  </w:style>
  <w:style w:type="character" w:customStyle="1" w:styleId="12">
    <w:name w:val="批注框文本 Char"/>
    <w:basedOn w:val="8"/>
    <w:link w:val="4"/>
    <w:semiHidden/>
    <w:qFormat/>
    <w:locked/>
    <w:uiPriority w:val="99"/>
    <w:rPr>
      <w:rFonts w:cs="Times New Roman"/>
      <w:kern w:val="0"/>
      <w:sz w:val="2"/>
    </w:rPr>
  </w:style>
  <w:style w:type="character" w:customStyle="1" w:styleId="13">
    <w:name w:val="页脚 Char"/>
    <w:basedOn w:val="8"/>
    <w:link w:val="5"/>
    <w:semiHidden/>
    <w:qFormat/>
    <w:locked/>
    <w:uiPriority w:val="99"/>
    <w:rPr>
      <w:rFonts w:cs="Times New Roman"/>
      <w:kern w:val="0"/>
      <w:sz w:val="18"/>
      <w:szCs w:val="18"/>
    </w:rPr>
  </w:style>
  <w:style w:type="character" w:customStyle="1" w:styleId="14">
    <w:name w:val="页眉 Char"/>
    <w:basedOn w:val="8"/>
    <w:link w:val="6"/>
    <w:semiHidden/>
    <w:qFormat/>
    <w:locked/>
    <w:uiPriority w:val="99"/>
    <w:rPr>
      <w:rFonts w:cs="Times New Roman"/>
      <w:kern w:val="0"/>
      <w:sz w:val="18"/>
      <w:szCs w:val="18"/>
    </w:rPr>
  </w:style>
  <w:style w:type="paragraph" w:customStyle="1" w:styleId="15">
    <w:name w:val="Default"/>
    <w:qFormat/>
    <w:uiPriority w:val="99"/>
    <w:pPr>
      <w:autoSpaceDE w:val="0"/>
      <w:autoSpaceDN w:val="0"/>
      <w:adjustRightInd w:val="0"/>
    </w:pPr>
    <w:rPr>
      <w:rFonts w:ascii="Arial" w:hAnsi="Arial" w:eastAsia="宋体" w:cs="Arial"/>
      <w:color w:val="000000"/>
      <w:sz w:val="24"/>
      <w:szCs w:val="24"/>
      <w:lang w:val="en-US" w:eastAsia="zh-CN" w:bidi="ar-SA"/>
    </w:rPr>
  </w:style>
  <w:style w:type="paragraph" w:customStyle="1" w:styleId="16">
    <w:name w:val="List Paragraph1"/>
    <w:basedOn w:val="1"/>
    <w:qFormat/>
    <w:uiPriority w:val="99"/>
    <w:pPr>
      <w:ind w:firstLine="200" w:firstLineChars="200"/>
    </w:pPr>
  </w:style>
  <w:style w:type="character" w:customStyle="1" w:styleId="17">
    <w:name w:val="fontstyle01"/>
    <w:basedOn w:val="8"/>
    <w:qFormat/>
    <w:uiPriority w:val="99"/>
    <w:rPr>
      <w:rFonts w:ascii="方正仿宋_GBK" w:eastAsia="方正仿宋_GBK" w:cs="Times New Roman"/>
      <w:color w:val="000000"/>
      <w:sz w:val="32"/>
      <w:szCs w:val="32"/>
    </w:rPr>
  </w:style>
  <w:style w:type="paragraph" w:customStyle="1" w:styleId="18">
    <w:name w:val="默认"/>
    <w:qFormat/>
    <w:uiPriority w:val="99"/>
    <w:rPr>
      <w:rFonts w:ascii="Helvetica" w:hAnsi="Helvetica" w:eastAsia="宋体" w:cs="Times New Roman"/>
      <w:color w:val="000000"/>
      <w:sz w:val="22"/>
      <w:szCs w:val="22"/>
      <w:lang w:val="en-US" w:eastAsia="zh-CN" w:bidi="ar-SA"/>
    </w:rPr>
  </w:style>
  <w:style w:type="paragraph" w:customStyle="1" w:styleId="19">
    <w:name w:val="xl67"/>
    <w:basedOn w:val="1"/>
    <w:qFormat/>
    <w:uiPriority w:val="99"/>
    <w:pPr>
      <w:widowControl/>
      <w:spacing w:before="100" w:beforeAutospacing="1" w:after="100" w:afterAutospacing="1"/>
      <w:jc w:val="center"/>
    </w:pPr>
    <w:rPr>
      <w:rFonts w:ascii="宋体"/>
      <w:sz w:val="24"/>
    </w:rPr>
  </w:style>
  <w:style w:type="paragraph" w:customStyle="1" w:styleId="20">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szCs w:val="21"/>
    </w:rPr>
  </w:style>
  <w:style w:type="character" w:customStyle="1" w:styleId="21">
    <w:name w:val="font01"/>
    <w:basedOn w:val="8"/>
    <w:qFormat/>
    <w:uiPriority w:val="0"/>
    <w:rPr>
      <w:rFonts w:hint="eastAsia" w:ascii="宋体" w:hAnsi="宋体" w:eastAsia="宋体" w:cs="宋体"/>
      <w:color w:val="000000"/>
      <w:sz w:val="22"/>
      <w:szCs w:val="22"/>
      <w:u w:val="none"/>
    </w:rPr>
  </w:style>
  <w:style w:type="character" w:customStyle="1" w:styleId="22">
    <w:name w:val="font51"/>
    <w:basedOn w:val="8"/>
    <w:qFormat/>
    <w:uiPriority w:val="0"/>
    <w:rPr>
      <w:rFonts w:hint="eastAsia" w:ascii="宋体" w:hAnsi="宋体" w:eastAsia="宋体" w:cs="宋体"/>
      <w:b/>
      <w:bCs/>
      <w:color w:val="000000"/>
      <w:sz w:val="22"/>
      <w:szCs w:val="22"/>
      <w:u w:val="none"/>
    </w:rPr>
  </w:style>
  <w:style w:type="character" w:customStyle="1" w:styleId="23">
    <w:name w:val="font11"/>
    <w:basedOn w:val="8"/>
    <w:qFormat/>
    <w:uiPriority w:val="0"/>
    <w:rPr>
      <w:rFonts w:hint="eastAsia" w:ascii="方正仿宋_GBK" w:hAnsi="方正仿宋_GBK" w:eastAsia="方正仿宋_GBK" w:cs="方正仿宋_GBK"/>
      <w:color w:val="000000"/>
      <w:sz w:val="24"/>
      <w:szCs w:val="24"/>
      <w:u w:val="none"/>
    </w:rPr>
  </w:style>
  <w:style w:type="character" w:customStyle="1" w:styleId="24">
    <w:name w:val="font2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3096</Words>
  <Characters>3335</Characters>
  <Lines>25</Lines>
  <Paragraphs>7</Paragraphs>
  <TotalTime>1</TotalTime>
  <ScaleCrop>false</ScaleCrop>
  <LinksUpToDate>false</LinksUpToDate>
  <CharactersWithSpaces>3363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2021-08-27T06:33:00Z</dcterms:created>
  <dc:creator>HY</dc:creator>
  <cp:lastModifiedBy>Administrator</cp:lastModifiedBy>
  <cp:lastPrinted>2025-01-14T07:26:00Z</cp:lastPrinted>
  <dcterms:modified xsi:type="dcterms:W3CDTF">2025-06-23T01:17:50Z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842E8712CFBA4525A886812B77A9C19D_13</vt:lpwstr>
  </property>
</Properties>
</file>